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62" w:rsidRPr="00DE2462" w:rsidRDefault="00DE2462" w:rsidP="00DE2462">
      <w:pPr>
        <w:widowControl/>
        <w:adjustRightInd w:val="0"/>
        <w:snapToGrid w:val="0"/>
        <w:jc w:val="left"/>
        <w:outlineLvl w:val="0"/>
        <w:rPr>
          <w:rFonts w:ascii="ˎ̥" w:eastAsia="宋体" w:hAnsi="ˎ̥" w:cs="宋体"/>
          <w:b/>
          <w:bCs/>
          <w:color w:val="333333"/>
          <w:kern w:val="36"/>
          <w:sz w:val="48"/>
          <w:szCs w:val="48"/>
        </w:rPr>
      </w:pPr>
      <w:r w:rsidRPr="00DE2462">
        <w:rPr>
          <w:rFonts w:ascii="ˎ̥" w:eastAsia="宋体" w:hAnsi="ˎ̥" w:cs="宋体"/>
          <w:b/>
          <w:bCs/>
          <w:color w:val="333333"/>
          <w:kern w:val="36"/>
          <w:sz w:val="48"/>
          <w:szCs w:val="48"/>
        </w:rPr>
        <w:t>黑龙江省教育厅等十一部门关于印发</w:t>
      </w:r>
      <w:r w:rsidRPr="00DE2462">
        <w:rPr>
          <w:rFonts w:ascii="ˎ̥" w:eastAsia="宋体" w:hAnsi="ˎ̥" w:cs="宋体"/>
          <w:b/>
          <w:bCs/>
          <w:color w:val="333333"/>
          <w:kern w:val="36"/>
          <w:sz w:val="48"/>
          <w:szCs w:val="48"/>
        </w:rPr>
        <w:br/>
      </w:r>
      <w:r w:rsidRPr="00DE2462">
        <w:rPr>
          <w:rFonts w:ascii="ˎ̥" w:eastAsia="宋体" w:hAnsi="ˎ̥" w:cs="宋体"/>
          <w:b/>
          <w:bCs/>
          <w:color w:val="333333"/>
          <w:kern w:val="36"/>
          <w:sz w:val="48"/>
          <w:szCs w:val="48"/>
        </w:rPr>
        <w:t>《加强中小学生欺凌综合治理实施方案》的通知</w:t>
      </w:r>
    </w:p>
    <w:p w:rsidR="00DE2462" w:rsidRPr="00DE2462" w:rsidRDefault="00DE2462" w:rsidP="00DE2462">
      <w:pPr>
        <w:widowControl/>
        <w:adjustRightInd w:val="0"/>
        <w:snapToGrid w:val="0"/>
        <w:jc w:val="left"/>
        <w:rPr>
          <w:rFonts w:ascii="ˎ̥" w:eastAsia="宋体" w:hAnsi="ˎ̥" w:cs="宋体"/>
          <w:color w:val="333333"/>
          <w:kern w:val="0"/>
          <w:sz w:val="18"/>
          <w:szCs w:val="18"/>
        </w:rPr>
      </w:pPr>
      <w:r w:rsidRPr="00DE2462">
        <w:rPr>
          <w:rFonts w:ascii="ˎ̥" w:eastAsia="宋体" w:hAnsi="ˎ̥" w:cs="宋体"/>
          <w:color w:val="333333"/>
          <w:kern w:val="0"/>
          <w:sz w:val="18"/>
          <w:szCs w:val="18"/>
        </w:rPr>
        <w:t>字体显示：</w:t>
      </w:r>
      <w:r w:rsidRPr="00DE2462">
        <w:rPr>
          <w:rFonts w:ascii="ˎ̥" w:eastAsia="宋体" w:hAnsi="ˎ̥" w:cs="宋体"/>
          <w:color w:val="333333"/>
          <w:kern w:val="0"/>
          <w:sz w:val="18"/>
          <w:szCs w:val="18"/>
        </w:rPr>
        <w:t xml:space="preserve"> [</w:t>
      </w:r>
      <w:hyperlink r:id="rId4" w:history="1">
        <w:r w:rsidRPr="00DE2462">
          <w:rPr>
            <w:rFonts w:ascii="ˎ̥" w:eastAsia="宋体" w:hAnsi="ˎ̥" w:cs="宋体"/>
            <w:color w:val="333333"/>
            <w:kern w:val="0"/>
            <w:sz w:val="18"/>
            <w:szCs w:val="18"/>
          </w:rPr>
          <w:t>大</w:t>
        </w:r>
      </w:hyperlink>
      <w:r w:rsidRPr="00DE2462">
        <w:rPr>
          <w:rFonts w:ascii="ˎ̥" w:eastAsia="宋体" w:hAnsi="ˎ̥" w:cs="宋体"/>
          <w:color w:val="333333"/>
          <w:kern w:val="0"/>
          <w:sz w:val="18"/>
          <w:szCs w:val="18"/>
        </w:rPr>
        <w:t>] [</w:t>
      </w:r>
      <w:hyperlink r:id="rId5" w:history="1">
        <w:r w:rsidRPr="00DE2462">
          <w:rPr>
            <w:rFonts w:ascii="ˎ̥" w:eastAsia="宋体" w:hAnsi="ˎ̥" w:cs="宋体"/>
            <w:color w:val="333333"/>
            <w:kern w:val="0"/>
            <w:sz w:val="18"/>
            <w:szCs w:val="18"/>
          </w:rPr>
          <w:t>中</w:t>
        </w:r>
      </w:hyperlink>
      <w:r w:rsidRPr="00DE2462">
        <w:rPr>
          <w:rFonts w:ascii="ˎ̥" w:eastAsia="宋体" w:hAnsi="ˎ̥" w:cs="宋体"/>
          <w:color w:val="333333"/>
          <w:kern w:val="0"/>
          <w:sz w:val="18"/>
          <w:szCs w:val="18"/>
        </w:rPr>
        <w:t>] [</w:t>
      </w:r>
      <w:hyperlink r:id="rId6" w:history="1">
        <w:r w:rsidRPr="00DE2462">
          <w:rPr>
            <w:rFonts w:ascii="ˎ̥" w:eastAsia="宋体" w:hAnsi="ˎ̥" w:cs="宋体"/>
            <w:color w:val="333333"/>
            <w:kern w:val="0"/>
            <w:sz w:val="18"/>
            <w:szCs w:val="18"/>
          </w:rPr>
          <w:t>小</w:t>
        </w:r>
      </w:hyperlink>
      <w:r w:rsidRPr="00DE2462">
        <w:rPr>
          <w:rFonts w:ascii="ˎ̥" w:eastAsia="宋体" w:hAnsi="ˎ̥" w:cs="宋体"/>
          <w:color w:val="333333"/>
          <w:kern w:val="0"/>
          <w:sz w:val="18"/>
          <w:szCs w:val="18"/>
        </w:rPr>
        <w:t>]</w:t>
      </w:r>
    </w:p>
    <w:p w:rsidR="00DE2462" w:rsidRPr="00DE2462" w:rsidRDefault="00DE2462" w:rsidP="00DE2462">
      <w:pPr>
        <w:widowControl/>
        <w:adjustRightInd w:val="0"/>
        <w:snapToGrid w:val="0"/>
        <w:jc w:val="left"/>
        <w:rPr>
          <w:rFonts w:ascii="ˎ̥" w:eastAsia="宋体" w:hAnsi="ˎ̥" w:cs="宋体"/>
          <w:color w:val="333333"/>
          <w:kern w:val="0"/>
          <w:sz w:val="18"/>
          <w:szCs w:val="18"/>
        </w:rPr>
      </w:pPr>
      <w:r w:rsidRPr="00DE2462">
        <w:rPr>
          <w:rFonts w:ascii="ˎ̥" w:eastAsia="宋体" w:hAnsi="ˎ̥" w:cs="宋体"/>
          <w:color w:val="333333"/>
          <w:kern w:val="0"/>
          <w:sz w:val="18"/>
          <w:szCs w:val="18"/>
        </w:rPr>
        <w:t>来源</w:t>
      </w:r>
      <w:r w:rsidRPr="00DE2462">
        <w:rPr>
          <w:rFonts w:ascii="ˎ̥" w:eastAsia="宋体" w:hAnsi="ˎ̥" w:cs="宋体"/>
          <w:color w:val="333333"/>
          <w:kern w:val="0"/>
          <w:sz w:val="18"/>
          <w:szCs w:val="18"/>
        </w:rPr>
        <w:t xml:space="preserve">: </w:t>
      </w:r>
      <w:r w:rsidRPr="00DE2462">
        <w:rPr>
          <w:rFonts w:ascii="ˎ̥" w:eastAsia="宋体" w:hAnsi="ˎ̥" w:cs="宋体"/>
          <w:color w:val="333333"/>
          <w:kern w:val="0"/>
          <w:sz w:val="18"/>
          <w:szCs w:val="18"/>
        </w:rPr>
        <w:t>黑龙江省教育厅学校安全督导处</w:t>
      </w:r>
      <w:r w:rsidRPr="00DE2462">
        <w:rPr>
          <w:rFonts w:ascii="ˎ̥" w:eastAsia="宋体" w:hAnsi="ˎ̥" w:cs="宋体"/>
          <w:color w:val="333333"/>
          <w:kern w:val="0"/>
          <w:sz w:val="18"/>
          <w:szCs w:val="18"/>
        </w:rPr>
        <w:t xml:space="preserve"> </w:t>
      </w:r>
      <w:r w:rsidRPr="00DE2462">
        <w:rPr>
          <w:rFonts w:ascii="ˎ̥" w:eastAsia="宋体" w:hAnsi="ˎ̥" w:cs="宋体"/>
          <w:color w:val="333333"/>
          <w:kern w:val="0"/>
          <w:sz w:val="18"/>
          <w:szCs w:val="18"/>
        </w:rPr>
        <w:t>更新时间：</w:t>
      </w:r>
      <w:r w:rsidRPr="00DE2462">
        <w:rPr>
          <w:rFonts w:ascii="ˎ̥" w:eastAsia="宋体" w:hAnsi="ˎ̥" w:cs="宋体"/>
          <w:color w:val="333333"/>
          <w:kern w:val="0"/>
          <w:sz w:val="18"/>
          <w:szCs w:val="18"/>
        </w:rPr>
        <w:t xml:space="preserve">2018-07-05 </w:t>
      </w:r>
    </w:p>
    <w:p w:rsidR="00DE2462" w:rsidRPr="00DE2462" w:rsidRDefault="00DE2462" w:rsidP="00DE2462">
      <w:pPr>
        <w:widowControl/>
        <w:adjustRightInd w:val="0"/>
        <w:snapToGrid w:val="0"/>
        <w:jc w:val="center"/>
        <w:rPr>
          <w:rFonts w:ascii="ˎ̥" w:eastAsia="宋体" w:hAnsi="ˎ̥" w:cs="宋体"/>
          <w:color w:val="333333"/>
          <w:kern w:val="0"/>
          <w:sz w:val="18"/>
          <w:szCs w:val="18"/>
        </w:rPr>
      </w:pPr>
      <w:bookmarkStart w:id="0" w:name="_GoBack"/>
      <w:r w:rsidRPr="00DE2462">
        <w:rPr>
          <w:rFonts w:ascii="ˎ̥" w:eastAsia="宋体" w:hAnsi="ˎ̥" w:cs="宋体" w:hint="eastAsia"/>
          <w:noProof/>
          <w:color w:val="333333"/>
          <w:kern w:val="0"/>
          <w:sz w:val="18"/>
          <w:szCs w:val="18"/>
        </w:rPr>
        <w:lastRenderedPageBreak/>
        <w:drawing>
          <wp:inline distT="0" distB="0" distL="0" distR="0">
            <wp:extent cx="4434107" cy="8674100"/>
            <wp:effectExtent l="0" t="0" r="5080" b="0"/>
            <wp:docPr id="1" name="图片 1" descr="http://jyt.hlj.gov.cn/jyzx/tzgg/201807/W02018070559953083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hlj.gov.cn/jyzx/tzgg/201807/W020180705599530835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5140" cy="8715244"/>
                    </a:xfrm>
                    <a:prstGeom prst="rect">
                      <a:avLst/>
                    </a:prstGeom>
                    <a:noFill/>
                    <a:ln>
                      <a:noFill/>
                    </a:ln>
                  </pic:spPr>
                </pic:pic>
              </a:graphicData>
            </a:graphic>
          </wp:inline>
        </w:drawing>
      </w:r>
      <w:bookmarkEnd w:id="0"/>
    </w:p>
    <w:p w:rsidR="00DE2462" w:rsidRPr="00DE2462" w:rsidRDefault="00DE2462" w:rsidP="00DE2462">
      <w:pPr>
        <w:widowControl/>
        <w:adjustRightInd w:val="0"/>
        <w:snapToGrid w:val="0"/>
        <w:spacing w:line="560" w:lineRule="atLeast"/>
        <w:jc w:val="center"/>
        <w:rPr>
          <w:rFonts w:ascii="ˎ̥" w:eastAsia="宋体" w:hAnsi="ˎ̥" w:cs="宋体"/>
          <w:color w:val="333333"/>
          <w:kern w:val="0"/>
          <w:sz w:val="18"/>
          <w:szCs w:val="18"/>
        </w:rPr>
      </w:pPr>
      <w:r w:rsidRPr="00DE2462">
        <w:rPr>
          <w:rFonts w:ascii="方正小标宋简体" w:eastAsia="方正小标宋简体" w:hAnsi="ˎ̥" w:cs="宋体" w:hint="eastAsia"/>
          <w:color w:val="333333"/>
          <w:kern w:val="0"/>
          <w:sz w:val="44"/>
          <w:szCs w:val="44"/>
        </w:rPr>
        <w:lastRenderedPageBreak/>
        <w:t>黑龙江省加强中小学生欺凌</w:t>
      </w:r>
    </w:p>
    <w:p w:rsidR="00DE2462" w:rsidRPr="00DE2462" w:rsidRDefault="00DE2462" w:rsidP="00DE2462">
      <w:pPr>
        <w:widowControl/>
        <w:adjustRightInd w:val="0"/>
        <w:snapToGrid w:val="0"/>
        <w:spacing w:line="560" w:lineRule="atLeast"/>
        <w:jc w:val="center"/>
        <w:rPr>
          <w:rFonts w:ascii="ˎ̥" w:eastAsia="宋体" w:hAnsi="ˎ̥" w:cs="宋体"/>
          <w:color w:val="333333"/>
          <w:kern w:val="0"/>
          <w:sz w:val="18"/>
          <w:szCs w:val="18"/>
        </w:rPr>
      </w:pPr>
      <w:r w:rsidRPr="00DE2462">
        <w:rPr>
          <w:rFonts w:ascii="方正小标宋简体" w:eastAsia="方正小标宋简体" w:hAnsi="ˎ̥" w:cs="宋体" w:hint="eastAsia"/>
          <w:color w:val="333333"/>
          <w:kern w:val="0"/>
          <w:sz w:val="44"/>
          <w:szCs w:val="44"/>
        </w:rPr>
        <w:t>综合治理实施方案</w:t>
      </w:r>
    </w:p>
    <w:p w:rsidR="00DE2462" w:rsidRPr="00DE2462" w:rsidRDefault="00DE2462" w:rsidP="00DE2462">
      <w:pPr>
        <w:widowControl/>
        <w:adjustRightInd w:val="0"/>
        <w:snapToGrid w:val="0"/>
        <w:spacing w:line="540" w:lineRule="atLeast"/>
        <w:jc w:val="left"/>
        <w:rPr>
          <w:rFonts w:ascii="ˎ̥" w:eastAsia="宋体" w:hAnsi="ˎ̥" w:cs="宋体"/>
          <w:color w:val="333333"/>
          <w:kern w:val="0"/>
          <w:sz w:val="18"/>
          <w:szCs w:val="18"/>
        </w:rPr>
      </w:pPr>
      <w:r w:rsidRPr="00DE2462">
        <w:rPr>
          <w:rFonts w:ascii="ˎ̥" w:eastAsia="宋体" w:hAnsi="ˎ̥" w:cs="宋体"/>
          <w:color w:val="333333"/>
          <w:kern w:val="0"/>
          <w:sz w:val="18"/>
          <w:szCs w:val="18"/>
        </w:rPr>
        <w:t> </w:t>
      </w:r>
    </w:p>
    <w:p w:rsidR="00DE2462" w:rsidRPr="00DE2462" w:rsidRDefault="00DE2462" w:rsidP="00DE2462">
      <w:pPr>
        <w:widowControl/>
        <w:adjustRightInd w:val="0"/>
        <w:snapToGrid w:val="0"/>
        <w:jc w:val="left"/>
        <w:rPr>
          <w:rFonts w:ascii="宋体" w:eastAsia="宋体" w:hAnsi="宋体" w:cs="宋体"/>
          <w:color w:val="333333"/>
          <w:kern w:val="0"/>
          <w:sz w:val="24"/>
          <w:szCs w:val="24"/>
        </w:rPr>
      </w:pPr>
      <w:r w:rsidRPr="00DE2462">
        <w:rPr>
          <w:rFonts w:ascii="宋体" w:eastAsia="宋体" w:hAnsi="宋体" w:cs="宋体" w:hint="eastAsia"/>
          <w:color w:val="333333"/>
          <w:kern w:val="0"/>
          <w:sz w:val="24"/>
          <w:szCs w:val="24"/>
        </w:rPr>
        <w:t xml:space="preserve">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为全面贯彻实施教育部等十一部委《加强中小学生欺凌综合治理方案》，切实加强黑龙江省中小学安全工作，有效防治中小学生欺凌，依据法律法规，结合我省实际，制定本实施方案。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w:t>
      </w:r>
      <w:r w:rsidRPr="00DE2462">
        <w:rPr>
          <w:rFonts w:ascii="宋体" w:eastAsia="宋体" w:hAnsi="宋体" w:cs="宋体" w:hint="eastAsia"/>
          <w:b/>
          <w:bCs/>
          <w:color w:val="333333"/>
          <w:kern w:val="0"/>
          <w:sz w:val="24"/>
          <w:szCs w:val="24"/>
        </w:rPr>
        <w:t>一、指导思想</w:t>
      </w: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以习近平新时代中国特色社会主义思想为指导，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建设阳光、安全校园，为办好人民满意教育创造良好条件。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w:t>
      </w:r>
      <w:r w:rsidRPr="00DE2462">
        <w:rPr>
          <w:rFonts w:ascii="宋体" w:eastAsia="宋体" w:hAnsi="宋体" w:cs="宋体" w:hint="eastAsia"/>
          <w:b/>
          <w:bCs/>
          <w:color w:val="333333"/>
          <w:kern w:val="0"/>
          <w:sz w:val="24"/>
          <w:szCs w:val="24"/>
        </w:rPr>
        <w:t>二、工作原则</w:t>
      </w: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一）坚持教育为先，通过在全省范围内深入开展中小学生思想道德教育、法治教育、心理健康教育，促进提高人民群众的思想觉悟、道德水准、文明素养，提高全社会文明程度，特别要加强防治学生欺凌专题教育，提高校长、教师、学生及家长等不同群体积极预防和自觉反对学生欺凌的意识。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（二）坚持预防为主，及时排查、消除可能导致学生欺凌事件发生的苗头隐患，净化学校及周边安全环境，加强欺凌事件易发现场监管，完善学生寻求帮助的维权渠道。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（三）坚持保护为要，学生的合法权益得到切实保障，严格保护学生隐私，学生的人格尊严受到充分尊重。切实保护被欺凌学生的身心建康，防止二次伤害发生，帮助被欺凌学生尽早恢复正常的学习生活。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（四）坚持法治为基，依法依规对实施欺凌的学生予以必要的处置及惩戒，及时纠正不当行为。为培养德智体美全面发展的社会主义建设者和接班人营造良好环境。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w:t>
      </w:r>
      <w:r w:rsidRPr="00DE2462">
        <w:rPr>
          <w:rFonts w:ascii="宋体" w:eastAsia="宋体" w:hAnsi="宋体" w:cs="宋体" w:hint="eastAsia"/>
          <w:b/>
          <w:bCs/>
          <w:color w:val="333333"/>
          <w:kern w:val="0"/>
          <w:sz w:val="24"/>
          <w:szCs w:val="24"/>
        </w:rPr>
        <w:t>三、工作机制和职责分工</w:t>
      </w: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建立省中小学生欺凌综合治理联席会议工作机制，成员单位有省教育厅、省综治办、省法院、省检察院、省公安厅、省民政厅、省人力资源和社会保障厅、共青团省委、省妇联、省残联。办公室设在省教育厅。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联席会议主要负责中小学生欺凌防治的培训、考评、问责处理、依法治理机制的建设，不定期召开成员单位联席工作会议，研究重大欺凌事件的处置和长效机制建设等工作。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各市（行署）、县和中小学校要对照方案建立相应的工作体制和运行机制。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成员单位职责分工：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（一）省教育厅负责对学生欺凌治理进行组织、指导、协调和监督，是学生欺凌综合治理的牵头单位。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（二）省综治办负责推动将学生欺凌专项治理纳入社会治安综合治理工作，强化学校周边综合治理，落实社会治安综合治理领导责任制。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lastRenderedPageBreak/>
        <w:t xml:space="preserve">　　（三）省人民法院负责依法妥善审理学生欺凌相关案件，通过庭审厘清学生欺凌案件的民事责任，促进矛盾化解工作；以开展模拟法庭等形式配合学校做好法治宣传工作。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（四）省人民检察院负责依法对学生欺凌案件进行审查逮捕、审查起诉，开展法律监督，并以案释法，积极参与学校法治宣传教育。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五）省公安厅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（六）省民政厅负责引导社会力量加强对被欺凌学生及其家庭的帮扶救助，协助教育厅组织社会工作者等专业人员为中小学校提供专业辅导，配合有关部门鼓励社会组织参与学生欺凌防治和帮扶工作。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（七）省司法厅负责落实未成年人司法保护制度，建立未成年人</w:t>
      </w:r>
      <w:proofErr w:type="gramStart"/>
      <w:r w:rsidRPr="00DE2462">
        <w:rPr>
          <w:rFonts w:ascii="宋体" w:eastAsia="宋体" w:hAnsi="宋体" w:cs="宋体" w:hint="eastAsia"/>
          <w:color w:val="333333"/>
          <w:kern w:val="0"/>
          <w:sz w:val="24"/>
          <w:szCs w:val="24"/>
        </w:rPr>
        <w:t>司法支持</w:t>
      </w:r>
      <w:proofErr w:type="gramEnd"/>
      <w:r w:rsidRPr="00DE2462">
        <w:rPr>
          <w:rFonts w:ascii="宋体" w:eastAsia="宋体" w:hAnsi="宋体" w:cs="宋体" w:hint="eastAsia"/>
          <w:color w:val="333333"/>
          <w:kern w:val="0"/>
          <w:sz w:val="24"/>
          <w:szCs w:val="24"/>
        </w:rPr>
        <w:t>体系，指导协调开展以未成年人相关法律法规为重点的法治宣传教育，做好未成年人法律援助和法律服务工作，有效保护未成年人的合法权益。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（八）省人力资源和社会保障厅负责指导技工学校做好学生欺凌事件的预防和处置工作。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（九）共青团省委负责切实履行综治委预防青少年违法犯罪专项组组长单位职责，配合教育行政部门并协调推动相关部门，建立预防遏制学生欺凌工作协调机制，积极参与学生欺凌防治工作。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（十）省妇联组织负责配合有关部门开展预防学生欺凌相关知识的宣传教育，引导家长正确履行监护职责。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（十一）省残联组织负责积极维护残疾儿童、少年合法权益，配合有关部门做好残疾学生权益保护相关法律法规的宣传教育，切实加强残疾学生遭受欺凌的风险防控，协助提供有关法律服务。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w:t>
      </w:r>
      <w:r w:rsidRPr="00DE2462">
        <w:rPr>
          <w:rFonts w:ascii="宋体" w:eastAsia="宋体" w:hAnsi="宋体" w:cs="宋体" w:hint="eastAsia"/>
          <w:b/>
          <w:bCs/>
          <w:color w:val="333333"/>
          <w:kern w:val="0"/>
          <w:sz w:val="24"/>
          <w:szCs w:val="24"/>
        </w:rPr>
        <w:t>四、实施步骤</w:t>
      </w: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一）第一阶段学习、宣传、教育。2018年3月—4月，各市县教育行政部门、各中小学要利用开学教育时机，组织学习宣传《加强中小学生欺凌综合治理方案》，明确学生欺凌的界定，处置办法，并制订贯彻落实中小学生欺凌综合治理工作方案。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二）第二阶段建立健全体制机制，开展综合治理。4月—5月，结合我省和各地实际情况，对照《加强中小学生欺凌综合治理方案》及我省实施方案，落实防治的具体措施，制定有效预防、依法依规处置办法和长效机制。各市县、各中小学要开展自检自查，县级教育行政部门要向社会公布具体负责防治学生欺凌工作的科室电话，学校要成立学生欺凌治理委员会。各市县要建立健全本级教育部门、综治部门、法院、检察院、公安机关、民政部门、人力资源社会保障部门、共青团、妇联、残联等组织的学生欺凌防治协调工作机制。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（三）第三阶段开展专项督导检查，落实长效机制。5月以后，省中小学生欺凌综合治理联席会议、教育督导部门将视情况开展全省范围内的中小学生</w:t>
      </w:r>
      <w:r w:rsidRPr="00DE2462">
        <w:rPr>
          <w:rFonts w:ascii="宋体" w:eastAsia="宋体" w:hAnsi="宋体" w:cs="宋体" w:hint="eastAsia"/>
          <w:color w:val="333333"/>
          <w:kern w:val="0"/>
          <w:sz w:val="24"/>
          <w:szCs w:val="24"/>
        </w:rPr>
        <w:lastRenderedPageBreak/>
        <w:t>欺凌综合治理专项督导抽查，市县两级要定期开展自查和复查，并将加强中小学校园欺凌工作纳入对县级政府相关督导评估中。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w:t>
      </w:r>
      <w:r w:rsidRPr="00DE2462">
        <w:rPr>
          <w:rFonts w:ascii="宋体" w:eastAsia="宋体" w:hAnsi="宋体" w:cs="宋体" w:hint="eastAsia"/>
          <w:b/>
          <w:bCs/>
          <w:color w:val="333333"/>
          <w:kern w:val="0"/>
          <w:sz w:val="24"/>
          <w:szCs w:val="24"/>
        </w:rPr>
        <w:t>五、工作要求</w:t>
      </w: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（一）学生欺凌的界定、预防、处置、长效机制建设及各项工作的落实，要严格按照教育部等十一部委《加强中小学生欺凌综合治理方案》的规定执行。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二）各部门、各中小学要高度重视《加强中小学生欺凌综合治理方案》及我省实施方案的贯彻落实。加强检查、指导、评价，及时总结经验。市级中小学生欺凌综合治理工作方案及相关体制机制文件和县级负责防治学生欺凌工作的科室电话及工作联系人名单请于5月1日前报送黑龙江省教育厅督导室。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三）努力营造贯彻落实《加强中小学生欺凌综合治理方案》及我省实施方案的良好氛围，通过会议、培训、媒体等多种形式加强宣传，凝聚共识。中小学生要利用班会、知识竞赛、演讲、情景设置、行为训练、情感体验、社会实践等形式深入学习贯彻。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四）各地市各中小学要积极探索落实《加强中小学生欺凌综合治理方案》及我省实施方案的基本途径和方法，遵循中小学生的生理和心理发展规律及品德形成规律，构建落实《加强中小学生欺凌综合治理方案》的教育模式，增加道德体验，避免生硬布置和强制灌输，与家庭教育、社会教育结合，形成教育合力。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center"/>
        <w:rPr>
          <w:rFonts w:ascii="宋体" w:eastAsia="宋体" w:hAnsi="宋体" w:cs="宋体" w:hint="eastAsia"/>
          <w:color w:val="333333"/>
          <w:kern w:val="0"/>
          <w:sz w:val="24"/>
          <w:szCs w:val="24"/>
        </w:rPr>
      </w:pPr>
      <w:r w:rsidRPr="00DE2462">
        <w:rPr>
          <w:rFonts w:ascii="宋体" w:eastAsia="宋体" w:hAnsi="宋体" w:cs="宋体" w:hint="eastAsia"/>
          <w:b/>
          <w:bCs/>
          <w:color w:val="333333"/>
          <w:kern w:val="0"/>
          <w:sz w:val="24"/>
          <w:szCs w:val="24"/>
        </w:rPr>
        <w:t>黑龙江省及各地中小学生防欺凌治理工作机构及联系电话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657"/>
        <w:gridCol w:w="4424"/>
        <w:gridCol w:w="2209"/>
      </w:tblGrid>
      <w:tr w:rsidR="00DE2462" w:rsidRPr="00DE2462" w:rsidTr="00DE2462">
        <w:trPr>
          <w:trHeight w:val="69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b/>
                <w:bCs/>
                <w:color w:val="333333"/>
                <w:kern w:val="0"/>
                <w:sz w:val="24"/>
                <w:szCs w:val="24"/>
              </w:rPr>
              <w:t>地方名称</w:t>
            </w:r>
            <w:r w:rsidRPr="00DE2462">
              <w:rPr>
                <w:rFonts w:ascii="宋体" w:eastAsia="宋体" w:hAnsi="宋体" w:cs="宋体" w:hint="eastAsia"/>
                <w:color w:val="333333"/>
                <w:kern w:val="0"/>
                <w:sz w:val="24"/>
                <w:szCs w:val="24"/>
              </w:rPr>
              <w:t> </w:t>
            </w:r>
          </w:p>
        </w:tc>
        <w:tc>
          <w:tcPr>
            <w:tcW w:w="5175" w:type="dxa"/>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b/>
                <w:bCs/>
                <w:color w:val="333333"/>
                <w:kern w:val="0"/>
                <w:sz w:val="24"/>
                <w:szCs w:val="24"/>
              </w:rPr>
              <w:t>办公室</w:t>
            </w:r>
            <w:r w:rsidRPr="00DE2462">
              <w:rPr>
                <w:rFonts w:ascii="宋体" w:eastAsia="宋体" w:hAnsi="宋体" w:cs="宋体" w:hint="eastAsia"/>
                <w:color w:val="333333"/>
                <w:kern w:val="0"/>
                <w:sz w:val="24"/>
                <w:szCs w:val="24"/>
              </w:rPr>
              <w:t> </w:t>
            </w:r>
          </w:p>
        </w:tc>
        <w:tc>
          <w:tcPr>
            <w:tcW w:w="2490" w:type="dxa"/>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b/>
                <w:bCs/>
                <w:color w:val="333333"/>
                <w:kern w:val="0"/>
                <w:sz w:val="24"/>
                <w:szCs w:val="24"/>
              </w:rPr>
              <w:t>办公电话</w:t>
            </w:r>
            <w:r w:rsidRPr="00DE2462">
              <w:rPr>
                <w:rFonts w:ascii="宋体" w:eastAsia="宋体" w:hAnsi="宋体" w:cs="宋体" w:hint="eastAsia"/>
                <w:color w:val="333333"/>
                <w:kern w:val="0"/>
                <w:sz w:val="24"/>
                <w:szCs w:val="24"/>
              </w:rPr>
              <w:t> </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黑龙江省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黑龙江省教育厅学校安全督导处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0451-53623700</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哈尔滨市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哈尔滨市学生欺凌防治工作领导小组办公室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0451-84617526</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齐齐哈尔市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齐齐哈尔市教育局学校安全管理办公室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0452-6160052</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牡丹江市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牡丹江市教育局校园安全管理科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0453-6172763</w:t>
            </w:r>
          </w:p>
        </w:tc>
      </w:tr>
      <w:tr w:rsidR="00DE2462" w:rsidRPr="00DE2462" w:rsidTr="00DE2462">
        <w:trPr>
          <w:trHeight w:val="78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佳木斯市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佳木斯市中小学生欺凌综合治理联席会议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0454-8615685</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大庆市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大庆市学生欺凌防治工作领导小组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0459-6375995</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绥化市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绥化市教育系统防治校园欺凌和暴力工作领导小组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0455—8388596</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鸡西市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鸡西市教育局中小学生欺凌和暴力防治工作小组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0467--2887192</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lastRenderedPageBreak/>
              <w:t>黑河市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proofErr w:type="gramStart"/>
            <w:r w:rsidRPr="00DE2462">
              <w:rPr>
                <w:rFonts w:ascii="宋体" w:eastAsia="宋体" w:hAnsi="宋体" w:cs="宋体" w:hint="eastAsia"/>
                <w:color w:val="333333"/>
                <w:kern w:val="0"/>
                <w:sz w:val="24"/>
                <w:szCs w:val="24"/>
              </w:rPr>
              <w:t>黑河市教育局校安办</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0456-8206627</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七台河市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七台河市学生欺凌防治工作机构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0464-8276258</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鹤岗市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鹤岗市学生欺凌防治工作领导小组办公室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0468-3126050</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双鸭山市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双鸭山市教育局安全保卫科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0469-6165500</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伊春市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伊春市教育局政策法规科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0458-3878401</w:t>
            </w:r>
          </w:p>
        </w:tc>
      </w:tr>
      <w:tr w:rsidR="00DE2462" w:rsidRPr="00DE2462" w:rsidTr="00DE2462">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大兴安岭地区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大兴安岭地区行署教育局安全科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0457-2129716</w:t>
            </w:r>
          </w:p>
        </w:tc>
      </w:tr>
    </w:tbl>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w:t>
      </w:r>
    </w:p>
    <w:p w:rsidR="00DE2462" w:rsidRPr="00DE2462" w:rsidRDefault="00DE2462" w:rsidP="00DE2462">
      <w:pPr>
        <w:widowControl/>
        <w:adjustRightInd w:val="0"/>
        <w:snapToGrid w:val="0"/>
        <w:jc w:val="left"/>
        <w:rPr>
          <w:rFonts w:ascii="宋体" w:eastAsia="宋体" w:hAnsi="宋体" w:cs="宋体" w:hint="eastAsia"/>
          <w:color w:val="333333"/>
          <w:kern w:val="0"/>
          <w:sz w:val="24"/>
          <w:szCs w:val="24"/>
        </w:rPr>
      </w:pPr>
      <w:r w:rsidRPr="00DE2462">
        <w:rPr>
          <w:rFonts w:ascii="宋体" w:eastAsia="宋体" w:hAnsi="宋体" w:cs="宋体" w:hint="eastAsia"/>
          <w:color w:val="333333"/>
          <w:kern w:val="0"/>
          <w:sz w:val="24"/>
          <w:szCs w:val="24"/>
        </w:rPr>
        <w:t xml:space="preserve">　　附件：1.教育部等十一部委《加强中小学生欺凌综合治理方案》</w:t>
      </w:r>
    </w:p>
    <w:p w:rsidR="00AA0BBE" w:rsidRPr="00DE2462" w:rsidRDefault="00AA0BBE" w:rsidP="00DE2462">
      <w:pPr>
        <w:adjustRightInd w:val="0"/>
        <w:snapToGrid w:val="0"/>
      </w:pPr>
    </w:p>
    <w:sectPr w:rsidR="00AA0BBE" w:rsidRPr="00DE2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62"/>
    <w:rsid w:val="004B1497"/>
    <w:rsid w:val="00770F47"/>
    <w:rsid w:val="00AA0BBE"/>
    <w:rsid w:val="00DE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69DA-150A-40E0-A223-EAD4F1D9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E24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462"/>
    <w:rPr>
      <w:rFonts w:ascii="宋体" w:eastAsia="宋体" w:hAnsi="宋体" w:cs="宋体"/>
      <w:b/>
      <w:bCs/>
      <w:kern w:val="36"/>
      <w:sz w:val="48"/>
      <w:szCs w:val="48"/>
    </w:rPr>
  </w:style>
  <w:style w:type="character" w:styleId="a3">
    <w:name w:val="Hyperlink"/>
    <w:basedOn w:val="a0"/>
    <w:uiPriority w:val="99"/>
    <w:semiHidden/>
    <w:unhideWhenUsed/>
    <w:rsid w:val="00DE2462"/>
    <w:rPr>
      <w:strike w:val="0"/>
      <w:dstrike w:val="0"/>
      <w:color w:val="333333"/>
      <w:u w:val="none"/>
      <w:effect w:val="none"/>
    </w:rPr>
  </w:style>
  <w:style w:type="character" w:styleId="a4">
    <w:name w:val="Strong"/>
    <w:basedOn w:val="a0"/>
    <w:uiPriority w:val="22"/>
    <w:qFormat/>
    <w:rsid w:val="00DE2462"/>
    <w:rPr>
      <w:b/>
      <w:bCs/>
    </w:rPr>
  </w:style>
  <w:style w:type="paragraph" w:styleId="a5">
    <w:name w:val="Normal (Web)"/>
    <w:basedOn w:val="a"/>
    <w:uiPriority w:val="99"/>
    <w:semiHidden/>
    <w:unhideWhenUsed/>
    <w:rsid w:val="00DE2462"/>
    <w:pPr>
      <w:widowControl/>
      <w:spacing w:before="100" w:beforeAutospacing="1" w:after="100" w:afterAutospacing="1"/>
      <w:jc w:val="left"/>
    </w:pPr>
    <w:rPr>
      <w:rFonts w:ascii="宋体" w:eastAsia="宋体" w:hAnsi="宋体" w:cs="宋体"/>
      <w:kern w:val="0"/>
      <w:sz w:val="24"/>
      <w:szCs w:val="24"/>
    </w:rPr>
  </w:style>
  <w:style w:type="paragraph" w:customStyle="1" w:styleId="trspreappend">
    <w:name w:val="trs_preappend"/>
    <w:basedOn w:val="a"/>
    <w:rsid w:val="00DE24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922">
      <w:bodyDiv w:val="1"/>
      <w:marLeft w:val="0"/>
      <w:marRight w:val="0"/>
      <w:marTop w:val="0"/>
      <w:marBottom w:val="0"/>
      <w:divBdr>
        <w:top w:val="none" w:sz="0" w:space="0" w:color="auto"/>
        <w:left w:val="none" w:sz="0" w:space="0" w:color="auto"/>
        <w:bottom w:val="none" w:sz="0" w:space="0" w:color="auto"/>
        <w:right w:val="none" w:sz="0" w:space="0" w:color="auto"/>
      </w:divBdr>
      <w:divsChild>
        <w:div w:id="1501114960">
          <w:marLeft w:val="0"/>
          <w:marRight w:val="0"/>
          <w:marTop w:val="0"/>
          <w:marBottom w:val="0"/>
          <w:divBdr>
            <w:top w:val="none" w:sz="0" w:space="0" w:color="auto"/>
            <w:left w:val="none" w:sz="0" w:space="0" w:color="auto"/>
            <w:bottom w:val="none" w:sz="0" w:space="0" w:color="auto"/>
            <w:right w:val="none" w:sz="0" w:space="0" w:color="auto"/>
          </w:divBdr>
          <w:divsChild>
            <w:div w:id="703749269">
              <w:marLeft w:val="0"/>
              <w:marRight w:val="0"/>
              <w:marTop w:val="0"/>
              <w:marBottom w:val="0"/>
              <w:divBdr>
                <w:top w:val="none" w:sz="0" w:space="0" w:color="auto"/>
                <w:left w:val="none" w:sz="0" w:space="0" w:color="auto"/>
                <w:bottom w:val="none" w:sz="0" w:space="0" w:color="auto"/>
                <w:right w:val="none" w:sz="0" w:space="0" w:color="auto"/>
              </w:divBdr>
              <w:divsChild>
                <w:div w:id="1391996562">
                  <w:marLeft w:val="0"/>
                  <w:marRight w:val="0"/>
                  <w:marTop w:val="0"/>
                  <w:marBottom w:val="0"/>
                  <w:divBdr>
                    <w:top w:val="none" w:sz="0" w:space="0" w:color="auto"/>
                    <w:left w:val="none" w:sz="0" w:space="0" w:color="auto"/>
                    <w:bottom w:val="none" w:sz="0" w:space="0" w:color="auto"/>
                    <w:right w:val="none" w:sz="0" w:space="0" w:color="auto"/>
                  </w:divBdr>
                  <w:divsChild>
                    <w:div w:id="373237455">
                      <w:marLeft w:val="0"/>
                      <w:marRight w:val="0"/>
                      <w:marTop w:val="0"/>
                      <w:marBottom w:val="0"/>
                      <w:divBdr>
                        <w:top w:val="none" w:sz="0" w:space="0" w:color="auto"/>
                        <w:left w:val="none" w:sz="0" w:space="0" w:color="auto"/>
                        <w:bottom w:val="none" w:sz="0" w:space="0" w:color="auto"/>
                        <w:right w:val="none" w:sz="0" w:space="0" w:color="auto"/>
                      </w:divBdr>
                    </w:div>
                    <w:div w:id="610599308">
                      <w:marLeft w:val="0"/>
                      <w:marRight w:val="0"/>
                      <w:marTop w:val="0"/>
                      <w:marBottom w:val="0"/>
                      <w:divBdr>
                        <w:top w:val="none" w:sz="0" w:space="0" w:color="auto"/>
                        <w:left w:val="none" w:sz="0" w:space="0" w:color="auto"/>
                        <w:bottom w:val="none" w:sz="0" w:space="0" w:color="auto"/>
                        <w:right w:val="none" w:sz="0" w:space="0" w:color="auto"/>
                      </w:divBdr>
                      <w:divsChild>
                        <w:div w:id="1749578317">
                          <w:marLeft w:val="0"/>
                          <w:marRight w:val="0"/>
                          <w:marTop w:val="0"/>
                          <w:marBottom w:val="0"/>
                          <w:divBdr>
                            <w:top w:val="none" w:sz="0" w:space="0" w:color="auto"/>
                            <w:left w:val="none" w:sz="0" w:space="0" w:color="auto"/>
                            <w:bottom w:val="none" w:sz="0" w:space="0" w:color="auto"/>
                            <w:right w:val="none" w:sz="0" w:space="0" w:color="auto"/>
                          </w:divBdr>
                          <w:divsChild>
                            <w:div w:id="1744595711">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end_txt%20p').css(%7b'fontSize':'14px'%7d);void(0)" TargetMode="External"/><Relationship Id="rId5" Type="http://schemas.openxmlformats.org/officeDocument/2006/relationships/hyperlink" Target="javascript:$('.end_txt%20p').css(%7b'fontSize':'16px'%7d);void(0)" TargetMode="External"/><Relationship Id="rId4" Type="http://schemas.openxmlformats.org/officeDocument/2006/relationships/hyperlink" Target="javascript:$('.end_txt%20p').css(%7b'fontSize':'18px'%7d);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562</Words>
  <Characters>3210</Characters>
  <Application>Microsoft Office Word</Application>
  <DocSecurity>0</DocSecurity>
  <Lines>26</Lines>
  <Paragraphs>7</Paragraphs>
  <ScaleCrop>false</ScaleCrop>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2020-06-22T01:31:00Z</dcterms:created>
  <dcterms:modified xsi:type="dcterms:W3CDTF">2020-06-22T02:01:00Z</dcterms:modified>
</cp:coreProperties>
</file>