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5" w:lineRule="atLeast"/>
        <w:ind w:left="0" w:right="0" w:firstLine="0"/>
        <w:jc w:val="center"/>
        <w:rPr>
          <w:rFonts w:hint="eastAsia" w:ascii="微软雅黑" w:hAnsi="微软雅黑" w:eastAsia="微软雅黑" w:cs="微软雅黑"/>
          <w:b/>
          <w:bCs/>
          <w:i w:val="0"/>
          <w:iCs w:val="0"/>
          <w:caps w:val="0"/>
          <w:color w:val="2F2F2E"/>
          <w:spacing w:val="0"/>
          <w:sz w:val="26"/>
          <w:szCs w:val="26"/>
        </w:rPr>
      </w:pPr>
      <w:r>
        <w:rPr>
          <w:rFonts w:hint="eastAsia" w:ascii="微软雅黑" w:hAnsi="微软雅黑" w:eastAsia="微软雅黑" w:cs="微软雅黑"/>
          <w:b/>
          <w:bCs/>
          <w:i w:val="0"/>
          <w:iCs w:val="0"/>
          <w:caps w:val="0"/>
          <w:color w:val="2F2F2E"/>
          <w:spacing w:val="0"/>
          <w:sz w:val="26"/>
          <w:szCs w:val="26"/>
          <w:bdr w:val="none" w:color="auto" w:sz="0" w:space="0"/>
        </w:rPr>
        <w:t>中共陕西省教育工委关于印发《陕西省防范中小学生欺凌专项治理行动工作方案》的通知</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ascii="Verdana" w:hAnsi="Verdana" w:cs="Verdana"/>
          <w:i w:val="0"/>
          <w:iCs w:val="0"/>
          <w:caps w:val="0"/>
          <w:color w:val="333333"/>
          <w:spacing w:val="0"/>
          <w:sz w:val="16"/>
          <w:szCs w:val="16"/>
        </w:rPr>
      </w:pPr>
      <w:r>
        <w:rPr>
          <w:rFonts w:hint="default" w:ascii="Verdana" w:hAnsi="Verdana" w:eastAsia="宋体" w:cs="Verdana"/>
          <w:i w:val="0"/>
          <w:iCs w:val="0"/>
          <w:caps w:val="0"/>
          <w:color w:val="333333"/>
          <w:spacing w:val="0"/>
          <w:kern w:val="0"/>
          <w:sz w:val="16"/>
          <w:szCs w:val="16"/>
          <w:bdr w:val="none" w:color="auto" w:sz="0" w:space="0"/>
          <w:lang w:val="en-US" w:eastAsia="zh-CN" w:bidi="ar"/>
        </w:rPr>
        <w:t>陕教工稳办〔2021〕3号</w:t>
      </w:r>
    </w:p>
    <w:p>
      <w:pPr>
        <w:keepNext w:val="0"/>
        <w:keepLines w:val="0"/>
        <w:widowControl/>
        <w:suppressLineNumbers w:val="0"/>
        <w:pBdr>
          <w:top w:val="single" w:color="D0D0D0" w:sz="4" w:space="2"/>
          <w:left w:val="none" w:color="auto" w:sz="0" w:space="0"/>
          <w:bottom w:val="single" w:color="D0D0D0" w:sz="4" w:space="2"/>
          <w:right w:val="none" w:color="auto" w:sz="0" w:space="0"/>
        </w:pBdr>
        <w:wordWrap/>
        <w:spacing w:before="0" w:beforeAutospacing="0" w:after="0" w:afterAutospacing="0"/>
        <w:ind w:left="180" w:right="180" w:firstLine="0"/>
        <w:jc w:val="left"/>
        <w:rPr>
          <w:rFonts w:hint="default" w:ascii="Verdana" w:hAnsi="Verdana" w:cs="Verdana"/>
          <w:i w:val="0"/>
          <w:iCs w:val="0"/>
          <w:caps w:val="0"/>
          <w:color w:val="333333"/>
          <w:spacing w:val="0"/>
          <w:sz w:val="14"/>
          <w:szCs w:val="14"/>
        </w:rPr>
      </w:pPr>
      <w:r>
        <w:rPr>
          <w:rFonts w:hint="default" w:ascii="Verdana" w:hAnsi="Verdana" w:eastAsia="宋体" w:cs="Verdana"/>
          <w:i w:val="0"/>
          <w:iCs w:val="0"/>
          <w:caps w:val="0"/>
          <w:color w:val="333333"/>
          <w:spacing w:val="0"/>
          <w:kern w:val="0"/>
          <w:sz w:val="14"/>
          <w:szCs w:val="14"/>
          <w:bdr w:val="none" w:color="auto" w:sz="0" w:space="0"/>
          <w:lang w:val="en-US" w:eastAsia="zh-CN" w:bidi="ar"/>
        </w:rPr>
        <w:t>  </w:t>
      </w:r>
      <w:r>
        <w:rPr>
          <w:rFonts w:hint="default" w:ascii="Verdana" w:hAnsi="Verdana" w:eastAsia="宋体" w:cs="Verdana"/>
          <w:i w:val="0"/>
          <w:iCs w:val="0"/>
          <w:caps w:val="0"/>
          <w:color w:val="333333"/>
          <w:spacing w:val="0"/>
          <w:kern w:val="0"/>
          <w:sz w:val="14"/>
          <w:szCs w:val="14"/>
          <w:bdr w:val="none" w:color="auto" w:sz="0" w:space="0"/>
          <w:lang w:val="en-US" w:eastAsia="zh-CN" w:bidi="ar"/>
        </w:rPr>
        <w:drawing>
          <wp:inline distT="0" distB="0" distL="114300" distR="114300">
            <wp:extent cx="342900" cy="333375"/>
            <wp:effectExtent l="0" t="0" r="7620"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42900" cy="333375"/>
                    </a:xfrm>
                    <a:prstGeom prst="rect">
                      <a:avLst/>
                    </a:prstGeom>
                    <a:noFill/>
                    <a:ln w="9525">
                      <a:noFill/>
                    </a:ln>
                  </pic:spPr>
                </pic:pic>
              </a:graphicData>
            </a:graphic>
          </wp:inline>
        </w:drawing>
      </w:r>
      <w:r>
        <w:rPr>
          <w:rFonts w:hint="default" w:ascii="Verdana" w:hAnsi="Verdana" w:eastAsia="宋体" w:cs="Verdana"/>
          <w:i w:val="0"/>
          <w:iCs w:val="0"/>
          <w:caps w:val="0"/>
          <w:color w:val="333333"/>
          <w:spacing w:val="0"/>
          <w:kern w:val="0"/>
          <w:sz w:val="14"/>
          <w:szCs w:val="14"/>
          <w:bdr w:val="none" w:color="auto" w:sz="0" w:space="0"/>
          <w:lang w:val="en-US" w:eastAsia="zh-CN" w:bidi="ar"/>
        </w:rPr>
        <w:t>  </w:t>
      </w:r>
      <w:r>
        <w:rPr>
          <w:rFonts w:hint="default" w:ascii="Verdana" w:hAnsi="Verdana" w:eastAsia="宋体" w:cs="Verdana"/>
          <w:i w:val="0"/>
          <w:iCs w:val="0"/>
          <w:caps w:val="0"/>
          <w:color w:val="333333"/>
          <w:spacing w:val="0"/>
          <w:kern w:val="0"/>
          <w:sz w:val="14"/>
          <w:szCs w:val="14"/>
          <w:bdr w:val="none" w:color="auto" w:sz="0" w:space="0"/>
          <w:lang w:val="en-US" w:eastAsia="zh-CN" w:bidi="ar"/>
        </w:rPr>
        <w:drawing>
          <wp:inline distT="0" distB="0" distL="114300" distR="114300">
            <wp:extent cx="342900" cy="333375"/>
            <wp:effectExtent l="0" t="0" r="7620" b="190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42900" cy="333375"/>
                    </a:xfrm>
                    <a:prstGeom prst="rect">
                      <a:avLst/>
                    </a:prstGeom>
                    <a:noFill/>
                    <a:ln w="9525">
                      <a:noFill/>
                    </a:ln>
                  </pic:spPr>
                </pic:pic>
              </a:graphicData>
            </a:graphic>
          </wp:inline>
        </w:drawing>
      </w:r>
      <w:r>
        <w:rPr>
          <w:rFonts w:hint="default" w:ascii="Verdana" w:hAnsi="Verdana" w:eastAsia="宋体" w:cs="Verdana"/>
          <w:i w:val="0"/>
          <w:iCs w:val="0"/>
          <w:caps w:val="0"/>
          <w:color w:val="333333"/>
          <w:spacing w:val="0"/>
          <w:kern w:val="0"/>
          <w:sz w:val="14"/>
          <w:szCs w:val="14"/>
          <w:bdr w:val="none" w:color="auto" w:sz="0" w:space="0"/>
          <w:lang w:val="en-US" w:eastAsia="zh-CN" w:bidi="ar"/>
        </w:rPr>
        <w:t>  </w:t>
      </w:r>
      <w:r>
        <w:rPr>
          <w:rFonts w:hint="default" w:ascii="Verdana" w:hAnsi="Verdana" w:eastAsia="宋体" w:cs="Verdana"/>
          <w:i w:val="0"/>
          <w:iCs w:val="0"/>
          <w:caps w:val="0"/>
          <w:color w:val="434242"/>
          <w:spacing w:val="0"/>
          <w:sz w:val="14"/>
          <w:szCs w:val="14"/>
          <w:u w:val="none"/>
          <w:bdr w:val="none" w:color="auto" w:sz="0" w:space="0"/>
        </w:rPr>
        <w:drawing>
          <wp:inline distT="0" distB="0" distL="114300" distR="114300">
            <wp:extent cx="342900" cy="333375"/>
            <wp:effectExtent l="0" t="0" r="7620" b="1905"/>
            <wp:docPr id="3" name="图片 3" descr="IMG_25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7"/>
                    <a:stretch>
                      <a:fillRect/>
                    </a:stretch>
                  </pic:blipFill>
                  <pic:spPr>
                    <a:xfrm>
                      <a:off x="0" y="0"/>
                      <a:ext cx="342900" cy="333375"/>
                    </a:xfrm>
                    <a:prstGeom prst="rect">
                      <a:avLst/>
                    </a:prstGeom>
                    <a:noFill/>
                    <a:ln w="9525">
                      <a:noFill/>
                    </a:ln>
                  </pic:spPr>
                </pic:pic>
              </a:graphicData>
            </a:graphic>
          </wp:inline>
        </w:drawing>
      </w:r>
    </w:p>
    <w:p>
      <w:pPr>
        <w:keepNext w:val="0"/>
        <w:keepLines w:val="0"/>
        <w:widowControl/>
        <w:suppressLineNumbers w:val="0"/>
        <w:pBdr>
          <w:top w:val="single" w:color="D0D0D0" w:sz="4" w:space="0"/>
          <w:left w:val="none" w:color="auto" w:sz="0" w:space="0"/>
          <w:bottom w:val="single" w:color="D0D0D0" w:sz="4" w:space="0"/>
          <w:right w:val="none" w:color="auto" w:sz="0" w:space="0"/>
        </w:pBdr>
        <w:wordWrap/>
        <w:spacing w:before="0" w:beforeAutospacing="0" w:after="0" w:afterAutospacing="0"/>
        <w:ind w:left="180" w:right="180" w:firstLine="0"/>
        <w:jc w:val="left"/>
        <w:rPr>
          <w:rFonts w:hint="default" w:ascii="Verdana" w:hAnsi="Verdana" w:cs="Verdana"/>
          <w:i w:val="0"/>
          <w:iCs w:val="0"/>
          <w:caps w:val="0"/>
          <w:color w:val="333333"/>
          <w:spacing w:val="0"/>
          <w:sz w:val="14"/>
          <w:szCs w:val="14"/>
        </w:rPr>
      </w:pPr>
      <w:r>
        <w:rPr>
          <w:rFonts w:hint="default" w:ascii="Verdana" w:hAnsi="Verdana" w:eastAsia="宋体" w:cs="Verdana"/>
          <w:i w:val="0"/>
          <w:iCs w:val="0"/>
          <w:caps w:val="0"/>
          <w:color w:val="434242"/>
          <w:spacing w:val="0"/>
          <w:kern w:val="0"/>
          <w:sz w:val="21"/>
          <w:szCs w:val="21"/>
          <w:u w:val="none"/>
          <w:bdr w:val="none" w:color="auto" w:sz="0" w:space="0"/>
          <w:lang w:val="en-US" w:eastAsia="zh-CN" w:bidi="ar"/>
        </w:rPr>
        <w:fldChar w:fldCharType="begin"/>
      </w:r>
      <w:r>
        <w:rPr>
          <w:rFonts w:hint="default" w:ascii="Verdana" w:hAnsi="Verdana" w:eastAsia="宋体" w:cs="Verdana"/>
          <w:i w:val="0"/>
          <w:iCs w:val="0"/>
          <w:caps w:val="0"/>
          <w:color w:val="434242"/>
          <w:spacing w:val="0"/>
          <w:kern w:val="0"/>
          <w:sz w:val="21"/>
          <w:szCs w:val="21"/>
          <w:u w:val="none"/>
          <w:bdr w:val="none" w:color="auto" w:sz="0" w:space="0"/>
          <w:lang w:val="en-US" w:eastAsia="zh-CN" w:bidi="ar"/>
        </w:rPr>
        <w:instrText xml:space="preserve"> HYPERLINK "http://jyt.shaanxi.gov.cn/news/gongweiwenjian/202102/07/18727.html" \o "分享到新浪微博" </w:instrText>
      </w:r>
      <w:r>
        <w:rPr>
          <w:rFonts w:hint="default" w:ascii="Verdana" w:hAnsi="Verdana" w:eastAsia="宋体" w:cs="Verdana"/>
          <w:i w:val="0"/>
          <w:iCs w:val="0"/>
          <w:caps w:val="0"/>
          <w:color w:val="434242"/>
          <w:spacing w:val="0"/>
          <w:kern w:val="0"/>
          <w:sz w:val="21"/>
          <w:szCs w:val="21"/>
          <w:u w:val="none"/>
          <w:bdr w:val="none" w:color="auto" w:sz="0" w:space="0"/>
          <w:lang w:val="en-US" w:eastAsia="zh-CN" w:bidi="ar"/>
        </w:rPr>
        <w:fldChar w:fldCharType="separate"/>
      </w:r>
      <w:r>
        <w:rPr>
          <w:rFonts w:hint="default" w:ascii="Verdana" w:hAnsi="Verdana" w:eastAsia="宋体" w:cs="Verdana"/>
          <w:i w:val="0"/>
          <w:iCs w:val="0"/>
          <w:caps w:val="0"/>
          <w:color w:val="434242"/>
          <w:spacing w:val="0"/>
          <w:kern w:val="0"/>
          <w:sz w:val="21"/>
          <w:szCs w:val="21"/>
          <w:u w:val="none"/>
          <w:bdr w:val="none" w:color="auto" w:sz="0" w:space="0"/>
          <w:lang w:val="en-US" w:eastAsia="zh-CN" w:bidi="ar"/>
        </w:rPr>
        <w:fldChar w:fldCharType="end"/>
      </w:r>
      <w:r>
        <w:rPr>
          <w:rFonts w:hint="default" w:ascii="Verdana" w:hAnsi="Verdana" w:eastAsia="宋体" w:cs="Verdana"/>
          <w:i w:val="0"/>
          <w:iCs w:val="0"/>
          <w:caps w:val="0"/>
          <w:color w:val="434242"/>
          <w:spacing w:val="0"/>
          <w:kern w:val="0"/>
          <w:sz w:val="21"/>
          <w:szCs w:val="21"/>
          <w:u w:val="none"/>
          <w:bdr w:val="none" w:color="auto" w:sz="0" w:space="0"/>
          <w:lang w:val="en-US" w:eastAsia="zh-CN" w:bidi="ar"/>
        </w:rPr>
        <w:fldChar w:fldCharType="begin"/>
      </w:r>
      <w:r>
        <w:rPr>
          <w:rFonts w:hint="default" w:ascii="Verdana" w:hAnsi="Verdana" w:eastAsia="宋体" w:cs="Verdana"/>
          <w:i w:val="0"/>
          <w:iCs w:val="0"/>
          <w:caps w:val="0"/>
          <w:color w:val="434242"/>
          <w:spacing w:val="0"/>
          <w:kern w:val="0"/>
          <w:sz w:val="21"/>
          <w:szCs w:val="21"/>
          <w:u w:val="none"/>
          <w:bdr w:val="none" w:color="auto" w:sz="0" w:space="0"/>
          <w:lang w:val="en-US" w:eastAsia="zh-CN" w:bidi="ar"/>
        </w:rPr>
        <w:instrText xml:space="preserve"> HYPERLINK "http://jyt.shaanxi.gov.cn/news/gongweiwenjian/202102/07/18727.html" \o "分享到微信" </w:instrText>
      </w:r>
      <w:r>
        <w:rPr>
          <w:rFonts w:hint="default" w:ascii="Verdana" w:hAnsi="Verdana" w:eastAsia="宋体" w:cs="Verdana"/>
          <w:i w:val="0"/>
          <w:iCs w:val="0"/>
          <w:caps w:val="0"/>
          <w:color w:val="434242"/>
          <w:spacing w:val="0"/>
          <w:kern w:val="0"/>
          <w:sz w:val="21"/>
          <w:szCs w:val="21"/>
          <w:u w:val="none"/>
          <w:bdr w:val="none" w:color="auto" w:sz="0" w:space="0"/>
          <w:lang w:val="en-US" w:eastAsia="zh-CN" w:bidi="ar"/>
        </w:rPr>
        <w:fldChar w:fldCharType="separate"/>
      </w:r>
      <w:r>
        <w:rPr>
          <w:rFonts w:hint="default" w:ascii="Verdana" w:hAnsi="Verdana" w:eastAsia="宋体" w:cs="Verdana"/>
          <w:i w:val="0"/>
          <w:iCs w:val="0"/>
          <w:caps w:val="0"/>
          <w:color w:val="434242"/>
          <w:spacing w:val="0"/>
          <w:kern w:val="0"/>
          <w:sz w:val="21"/>
          <w:szCs w:val="21"/>
          <w:u w:val="none"/>
          <w:bdr w:val="none" w:color="auto" w:sz="0" w:space="0"/>
          <w:lang w:val="en-US" w:eastAsia="zh-CN" w:bidi="ar"/>
        </w:rPr>
        <w:fldChar w:fldCharType="end"/>
      </w:r>
    </w:p>
    <w:p>
      <w:pPr>
        <w:keepNext w:val="0"/>
        <w:keepLines w:val="0"/>
        <w:widowControl/>
        <w:suppressLineNumbers w:val="0"/>
        <w:spacing w:before="0" w:beforeAutospacing="0" w:after="0" w:afterAutospacing="0"/>
        <w:ind w:left="180" w:right="180"/>
        <w:jc w:val="left"/>
      </w:pPr>
      <w:r>
        <w:rPr>
          <w:rFonts w:hint="default" w:ascii="Verdana" w:hAnsi="Verdana" w:eastAsia="宋体" w:cs="Verdana"/>
          <w:i w:val="0"/>
          <w:iCs w:val="0"/>
          <w:caps w:val="0"/>
          <w:color w:val="333333"/>
          <w:spacing w:val="0"/>
          <w:kern w:val="0"/>
          <w:sz w:val="14"/>
          <w:szCs w:val="14"/>
          <w:bdr w:val="none" w:color="auto" w:sz="0" w:space="0"/>
          <w:lang w:val="en-US" w:eastAsia="zh-CN" w:bidi="ar"/>
        </w:rPr>
        <w:t>日期：2021-02-07 16:28:45   本站原创   人气：19711</w:t>
      </w:r>
      <w:r>
        <w:rPr>
          <w:rFonts w:hint="default" w:ascii="Verdana" w:hAnsi="Verdana" w:eastAsia="宋体" w:cs="Verdana"/>
          <w:i w:val="0"/>
          <w:iCs w:val="0"/>
          <w:caps w:val="0"/>
          <w:color w:val="333333"/>
          <w:spacing w:val="0"/>
          <w:kern w:val="0"/>
          <w:sz w:val="14"/>
          <w:szCs w:val="14"/>
          <w:bdr w:val="none" w:color="auto" w:sz="0" w:space="0"/>
          <w:lang w:val="en-US" w:eastAsia="zh-CN" w:bidi="ar"/>
        </w:rPr>
        <w:br w:type="textWrapping"/>
      </w:r>
      <w:r>
        <w:rPr>
          <w:rFonts w:hint="default" w:ascii="Verdana" w:hAnsi="Verdana" w:eastAsia="宋体" w:cs="Verdana"/>
          <w:i w:val="0"/>
          <w:iCs w:val="0"/>
          <w:caps w:val="0"/>
          <w:color w:val="333333"/>
          <w:spacing w:val="0"/>
          <w:kern w:val="0"/>
          <w:sz w:val="14"/>
          <w:szCs w:val="14"/>
          <w:bdr w:val="none" w:color="auto" w:sz="0" w:space="0"/>
          <w:lang w:val="en-US" w:eastAsia="zh-CN" w:bidi="ar"/>
        </w:rPr>
        <w:t>来源：</w:t>
      </w:r>
      <w:r>
        <w:rPr>
          <w:rFonts w:hint="default" w:ascii="Verdana" w:hAnsi="Verdana" w:eastAsia="宋体" w:cs="Verdana"/>
          <w:i w:val="0"/>
          <w:iCs w:val="0"/>
          <w:caps w:val="0"/>
          <w:color w:val="434242"/>
          <w:spacing w:val="0"/>
          <w:kern w:val="0"/>
          <w:sz w:val="14"/>
          <w:szCs w:val="14"/>
          <w:u w:val="none"/>
          <w:bdr w:val="none" w:color="auto" w:sz="0" w:space="0"/>
          <w:lang w:val="en-US" w:eastAsia="zh-CN" w:bidi="ar"/>
        </w:rPr>
        <w:fldChar w:fldCharType="begin"/>
      </w:r>
      <w:r>
        <w:rPr>
          <w:rFonts w:hint="default" w:ascii="Verdana" w:hAnsi="Verdana" w:eastAsia="宋体" w:cs="Verdana"/>
          <w:i w:val="0"/>
          <w:iCs w:val="0"/>
          <w:caps w:val="0"/>
          <w:color w:val="434242"/>
          <w:spacing w:val="0"/>
          <w:kern w:val="0"/>
          <w:sz w:val="14"/>
          <w:szCs w:val="14"/>
          <w:u w:val="none"/>
          <w:bdr w:val="none" w:color="auto" w:sz="0" w:space="0"/>
          <w:lang w:val="en-US" w:eastAsia="zh-CN" w:bidi="ar"/>
        </w:rPr>
        <w:instrText xml:space="preserve"> HYPERLINK "http://jyt.shaanxi.gov.cn/about/zncs/wendingbandw.html" \t "http://jyt.shaanxi.gov.cn/news/gongweiwenjian/202102/07/_blank" </w:instrText>
      </w:r>
      <w:r>
        <w:rPr>
          <w:rFonts w:hint="default" w:ascii="Verdana" w:hAnsi="Verdana" w:eastAsia="宋体" w:cs="Verdana"/>
          <w:i w:val="0"/>
          <w:iCs w:val="0"/>
          <w:caps w:val="0"/>
          <w:color w:val="434242"/>
          <w:spacing w:val="0"/>
          <w:kern w:val="0"/>
          <w:sz w:val="14"/>
          <w:szCs w:val="14"/>
          <w:u w:val="none"/>
          <w:bdr w:val="none" w:color="auto" w:sz="0" w:space="0"/>
          <w:lang w:val="en-US" w:eastAsia="zh-CN" w:bidi="ar"/>
        </w:rPr>
        <w:fldChar w:fldCharType="separate"/>
      </w:r>
      <w:r>
        <w:rPr>
          <w:rStyle w:val="6"/>
          <w:rFonts w:hint="default" w:ascii="Verdana" w:hAnsi="Verdana" w:eastAsia="宋体" w:cs="Verdana"/>
          <w:i w:val="0"/>
          <w:iCs w:val="0"/>
          <w:caps w:val="0"/>
          <w:color w:val="4B8CF7"/>
          <w:spacing w:val="0"/>
          <w:sz w:val="14"/>
          <w:szCs w:val="14"/>
          <w:u w:val="none"/>
          <w:bdr w:val="none" w:color="auto" w:sz="0" w:space="0"/>
        </w:rPr>
        <w:t>稳定安全办公室</w:t>
      </w:r>
      <w:r>
        <w:rPr>
          <w:rFonts w:hint="default" w:ascii="Verdana" w:hAnsi="Verdana" w:eastAsia="宋体" w:cs="Verdana"/>
          <w:i w:val="0"/>
          <w:iCs w:val="0"/>
          <w:caps w:val="0"/>
          <w:color w:val="434242"/>
          <w:spacing w:val="0"/>
          <w:kern w:val="0"/>
          <w:sz w:val="14"/>
          <w:szCs w:val="14"/>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8" w:lineRule="atLeast"/>
        <w:ind w:left="0" w:right="0" w:firstLine="0"/>
        <w:jc w:val="left"/>
        <w:rPr>
          <w:rFonts w:hint="default" w:ascii="Verdana" w:hAnsi="Verdana" w:cs="Verdana"/>
          <w:i w:val="0"/>
          <w:iCs w:val="0"/>
          <w:caps w:val="0"/>
          <w:color w:val="333333"/>
          <w:spacing w:val="0"/>
          <w:sz w:val="18"/>
          <w:szCs w:val="18"/>
          <w:u w:val="none"/>
        </w:rPr>
      </w:pP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各设区市教育局，杨凌示范区教育局、西咸新区教育卫体局，韩城市教育局，神木市、府谷县教育和体育局，厅属有关单位：</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8" w:lineRule="atLeast"/>
        <w:ind w:left="0" w:right="0" w:firstLine="0"/>
        <w:jc w:val="left"/>
        <w:rPr>
          <w:rFonts w:hint="default" w:ascii="Verdana" w:hAnsi="Verdana" w:cs="Verdana"/>
          <w:i w:val="0"/>
          <w:iCs w:val="0"/>
          <w:caps w:val="0"/>
          <w:color w:val="333333"/>
          <w:spacing w:val="0"/>
          <w:sz w:val="18"/>
          <w:szCs w:val="18"/>
          <w:u w:val="none"/>
        </w:rPr>
      </w:pP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      近年来，全省中小学大力开展中小学生欺凌行为治理工作，取得了积极成效。根据教育部关于开展防范中小学生欺凌专项治理行动的安排部署和工作要求，结合我省有的地方学生欺凌事件仍有发生，并造成恶劣影响的实际，为持续深入做好中小学生欺凌防治工作，加大专项治理力度，巩固治理成果，健全防治长效机制，特制定《陕西省防范中小学生欺凌专项治理行动工作方案》，现印发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8" w:lineRule="atLeast"/>
        <w:ind w:left="0" w:right="0" w:firstLine="0"/>
        <w:jc w:val="right"/>
        <w:rPr>
          <w:rFonts w:hint="default" w:ascii="Verdana" w:hAnsi="Verdana" w:cs="Verdana"/>
          <w:i w:val="0"/>
          <w:iCs w:val="0"/>
          <w:caps w:val="0"/>
          <w:color w:val="333333"/>
          <w:spacing w:val="0"/>
          <w:sz w:val="18"/>
          <w:szCs w:val="18"/>
          <w:u w:val="none"/>
        </w:rPr>
      </w:pP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中共陕西省委教育工委办公室</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8" w:lineRule="atLeast"/>
        <w:ind w:left="0" w:right="0" w:firstLine="0"/>
        <w:jc w:val="right"/>
        <w:rPr>
          <w:rFonts w:hint="default" w:ascii="Verdana" w:hAnsi="Verdana" w:cs="Verdana"/>
          <w:i w:val="0"/>
          <w:iCs w:val="0"/>
          <w:caps w:val="0"/>
          <w:color w:val="333333"/>
          <w:spacing w:val="0"/>
          <w:sz w:val="18"/>
          <w:szCs w:val="18"/>
          <w:u w:val="none"/>
        </w:rPr>
      </w:pP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2021年2月2日</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8" w:lineRule="atLeast"/>
        <w:ind w:left="0" w:right="0" w:firstLine="0"/>
        <w:jc w:val="center"/>
        <w:rPr>
          <w:rFonts w:hint="default" w:ascii="Verdana" w:hAnsi="Verdana" w:cs="Verdana"/>
          <w:i w:val="0"/>
          <w:iCs w:val="0"/>
          <w:caps w:val="0"/>
          <w:color w:val="333333"/>
          <w:spacing w:val="0"/>
          <w:sz w:val="18"/>
          <w:szCs w:val="18"/>
          <w:u w:val="none"/>
        </w:rPr>
      </w:pP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br w:type="textWrapping"/>
      </w:r>
      <w:bookmarkStart w:id="0" w:name="_GoBack"/>
      <w:r>
        <w:rPr>
          <w:rStyle w:val="5"/>
          <w:rFonts w:hint="default" w:ascii="Verdana" w:hAnsi="Verdana" w:eastAsia="宋体" w:cs="Verdana"/>
          <w:b/>
          <w:bCs/>
          <w:i w:val="0"/>
          <w:iCs w:val="0"/>
          <w:caps w:val="0"/>
          <w:color w:val="333333"/>
          <w:spacing w:val="0"/>
          <w:kern w:val="0"/>
          <w:sz w:val="18"/>
          <w:szCs w:val="18"/>
          <w:u w:val="none"/>
          <w:bdr w:val="none" w:color="auto" w:sz="0" w:space="0"/>
          <w:lang w:val="en-US" w:eastAsia="zh-CN" w:bidi="ar"/>
        </w:rPr>
        <w:t>陕西省防范中小学生欺凌专项治理行动工作方案</w:t>
      </w: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br w:type="textWrapping"/>
      </w:r>
      <w:bookmarkEnd w:id="0"/>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8" w:lineRule="atLeast"/>
        <w:ind w:left="0" w:right="0" w:firstLine="0"/>
        <w:jc w:val="left"/>
        <w:rPr>
          <w:rFonts w:hint="default" w:ascii="Verdana" w:hAnsi="Verdana" w:cs="Verdana"/>
          <w:i w:val="0"/>
          <w:iCs w:val="0"/>
          <w:caps w:val="0"/>
          <w:color w:val="333333"/>
          <w:spacing w:val="0"/>
          <w:sz w:val="18"/>
          <w:szCs w:val="18"/>
          <w:u w:val="none"/>
        </w:rPr>
      </w:pP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      为进一步防范和遏制中小学生欺凌事件发生，切实保护中小学生身心健康，努力把校园打造成最安全、最阳光的地方，现就深入开展防范中小学生欺凌专项治理行动，制定如下工作方案。</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8" w:lineRule="atLeast"/>
        <w:ind w:left="0" w:right="0" w:firstLine="0"/>
        <w:jc w:val="left"/>
        <w:rPr>
          <w:rFonts w:hint="default" w:ascii="Verdana" w:hAnsi="Verdana" w:cs="Verdana"/>
          <w:i w:val="0"/>
          <w:iCs w:val="0"/>
          <w:caps w:val="0"/>
          <w:color w:val="333333"/>
          <w:spacing w:val="0"/>
          <w:sz w:val="18"/>
          <w:szCs w:val="18"/>
          <w:u w:val="none"/>
        </w:rPr>
      </w:pP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      一、工作目标</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8" w:lineRule="atLeast"/>
        <w:ind w:left="0" w:right="0" w:firstLine="0"/>
        <w:jc w:val="left"/>
        <w:rPr>
          <w:rFonts w:hint="default" w:ascii="Verdana" w:hAnsi="Verdana" w:cs="Verdana"/>
          <w:i w:val="0"/>
          <w:iCs w:val="0"/>
          <w:caps w:val="0"/>
          <w:color w:val="333333"/>
          <w:spacing w:val="0"/>
          <w:sz w:val="18"/>
          <w:szCs w:val="18"/>
          <w:u w:val="none"/>
        </w:rPr>
      </w:pP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      以习近平新时代中国特色社会主义思想为指导，着眼形成防范中小学生欺凌长效机制，通过深入开展防范中小学生欺凌专项治理行动，切实加强中小学生思想品德教育、法治教育和心理健康教育，集中查处通报一批情节恶劣、社会影响大的恶性事件，指导各地各校进一步摸排工作死角，织牢联动网络，建设平安校园、和谐校园，为广大中小学生的健康成长提供良好的环境。</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8" w:lineRule="atLeast"/>
        <w:ind w:left="0" w:right="0" w:firstLine="0"/>
        <w:jc w:val="left"/>
        <w:rPr>
          <w:rFonts w:hint="default" w:ascii="Verdana" w:hAnsi="Verdana" w:cs="Verdana"/>
          <w:i w:val="0"/>
          <w:iCs w:val="0"/>
          <w:caps w:val="0"/>
          <w:color w:val="333333"/>
          <w:spacing w:val="0"/>
          <w:sz w:val="18"/>
          <w:szCs w:val="18"/>
          <w:u w:val="none"/>
        </w:rPr>
      </w:pP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      二、工作任务</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8" w:lineRule="atLeast"/>
        <w:ind w:left="0" w:right="0" w:firstLine="0"/>
        <w:jc w:val="left"/>
        <w:rPr>
          <w:rFonts w:hint="default" w:ascii="Verdana" w:hAnsi="Verdana" w:cs="Verdana"/>
          <w:i w:val="0"/>
          <w:iCs w:val="0"/>
          <w:caps w:val="0"/>
          <w:color w:val="333333"/>
          <w:spacing w:val="0"/>
          <w:sz w:val="18"/>
          <w:szCs w:val="18"/>
          <w:u w:val="none"/>
        </w:rPr>
      </w:pP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      </w:t>
      </w:r>
      <w:r>
        <w:rPr>
          <w:rFonts w:hint="default" w:ascii="Verdana" w:hAnsi="Verdana" w:eastAsia="宋体" w:cs="Verdana"/>
          <w:b/>
          <w:bCs/>
          <w:i w:val="0"/>
          <w:iCs w:val="0"/>
          <w:caps w:val="0"/>
          <w:color w:val="333333"/>
          <w:spacing w:val="0"/>
          <w:kern w:val="0"/>
          <w:sz w:val="18"/>
          <w:szCs w:val="18"/>
          <w:u w:val="none"/>
          <w:bdr w:val="none" w:color="auto" w:sz="0" w:space="0"/>
          <w:lang w:val="en-US" w:eastAsia="zh-CN" w:bidi="ar"/>
        </w:rPr>
        <w:t>（一）加强教育引导。</w:t>
      </w: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各级教育行政部门和学校要结合学生身心发展规律和思想状况，加强新修订的《中华人民共和国未成年人保护法》《中华人民共和国预防未成年人犯罪法》等法律宣传解读，深入开展思想道德教育、法治教育、心理健康教育，普及防治学生欺凌知识和反欺凌技能，引导学生养成良好思想品德和行为习惯。要将防治学生欺凌专题培训纳入教育行政干部和校长、教师在职培训内容，提高防治学生欺凌的意识和能力。要进一步加大家庭教育力度，密切家校沟通交流，引导学生家长掌握科学家庭教育理念，依法落实监护责任。要通过推广学生欺凌防治经验、发放防治学生欺凌指导手册、“给家长一封信”或编制文艺作品等开展形式多样的宣传活动。要教育引导学生正确使用网络，自觉抵制不良网络信息、影视节目、网络游戏等侵蚀影响。</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8" w:lineRule="atLeast"/>
        <w:ind w:left="0" w:right="0" w:firstLine="0"/>
        <w:jc w:val="left"/>
        <w:rPr>
          <w:rFonts w:hint="default" w:ascii="Verdana" w:hAnsi="Verdana" w:cs="Verdana"/>
          <w:i w:val="0"/>
          <w:iCs w:val="0"/>
          <w:caps w:val="0"/>
          <w:color w:val="333333"/>
          <w:spacing w:val="0"/>
          <w:sz w:val="18"/>
          <w:szCs w:val="18"/>
          <w:u w:val="none"/>
        </w:rPr>
      </w:pP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      </w:t>
      </w:r>
      <w:r>
        <w:rPr>
          <w:rFonts w:hint="default" w:ascii="Verdana" w:hAnsi="Verdana" w:eastAsia="宋体" w:cs="Verdana"/>
          <w:b/>
          <w:bCs/>
          <w:i w:val="0"/>
          <w:iCs w:val="0"/>
          <w:caps w:val="0"/>
          <w:color w:val="333333"/>
          <w:spacing w:val="0"/>
          <w:kern w:val="0"/>
          <w:sz w:val="18"/>
          <w:szCs w:val="18"/>
          <w:u w:val="none"/>
          <w:bdr w:val="none" w:color="auto" w:sz="0" w:space="0"/>
          <w:lang w:val="en-US" w:eastAsia="zh-CN" w:bidi="ar"/>
        </w:rPr>
        <w:t>（二）深入进行摸底排查。</w:t>
      </w: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各级教育行政部门要围绕学生欺凌防治工作机制、制度措施、队伍建设、责任落实、宣传引导、教育惩戒、条件保障等方面，对本辖区内所有中小学校开展全面排查，确保全覆盖、无遗漏。学校要对全校学生开展全面梳理排查，与家长进行深入沟通交流，了解掌握学生心理状况、思想情绪和同学关系状况，及时查找发生欺凌事件的苗头迹象或隐患点，对可能发生的欺凌行为做到早发现、早预防、早控制。</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8" w:lineRule="atLeast"/>
        <w:ind w:left="0" w:right="0" w:firstLine="0"/>
        <w:jc w:val="left"/>
        <w:rPr>
          <w:rFonts w:hint="default" w:ascii="Verdana" w:hAnsi="Verdana" w:cs="Verdana"/>
          <w:i w:val="0"/>
          <w:iCs w:val="0"/>
          <w:caps w:val="0"/>
          <w:color w:val="333333"/>
          <w:spacing w:val="0"/>
          <w:sz w:val="18"/>
          <w:szCs w:val="18"/>
          <w:u w:val="none"/>
        </w:rPr>
      </w:pP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      </w:t>
      </w:r>
      <w:r>
        <w:rPr>
          <w:rFonts w:hint="default" w:ascii="Verdana" w:hAnsi="Verdana" w:eastAsia="宋体" w:cs="Verdana"/>
          <w:b/>
          <w:bCs/>
          <w:i w:val="0"/>
          <w:iCs w:val="0"/>
          <w:caps w:val="0"/>
          <w:color w:val="333333"/>
          <w:spacing w:val="0"/>
          <w:kern w:val="0"/>
          <w:sz w:val="18"/>
          <w:szCs w:val="18"/>
          <w:u w:val="none"/>
          <w:bdr w:val="none" w:color="auto" w:sz="0" w:space="0"/>
          <w:lang w:val="en-US" w:eastAsia="zh-CN" w:bidi="ar"/>
        </w:rPr>
        <w:t>（三）及时整改消除隐患。</w:t>
      </w: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对排查发现的苗头迹象或隐患点，学校要及时向上级教育主管部门报告，与家长进行沟通，调查了解原因，采取必要的干预措施，做好疏导化解工作，并举一反三，及时完善有关规章制度、加强日常管理、压实工作责任、完善工作流程、细化工作举措、防控化解风险、营造良好氛围，切实防止学生欺凌事件发生。各级教育行政部门要对近年来发生过学生欺凌事件的地区和学校，进行“回头看”，确保整改落实到位。</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8" w:lineRule="atLeast"/>
        <w:ind w:left="0" w:right="0" w:firstLine="0"/>
        <w:jc w:val="left"/>
        <w:rPr>
          <w:rFonts w:hint="default" w:ascii="Verdana" w:hAnsi="Verdana" w:cs="Verdana"/>
          <w:i w:val="0"/>
          <w:iCs w:val="0"/>
          <w:caps w:val="0"/>
          <w:color w:val="333333"/>
          <w:spacing w:val="0"/>
          <w:sz w:val="18"/>
          <w:szCs w:val="18"/>
          <w:u w:val="none"/>
        </w:rPr>
      </w:pP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      </w:t>
      </w:r>
      <w:r>
        <w:rPr>
          <w:rFonts w:hint="default" w:ascii="Verdana" w:hAnsi="Verdana" w:eastAsia="宋体" w:cs="Verdana"/>
          <w:b/>
          <w:bCs/>
          <w:i w:val="0"/>
          <w:iCs w:val="0"/>
          <w:caps w:val="0"/>
          <w:color w:val="333333"/>
          <w:spacing w:val="0"/>
          <w:kern w:val="0"/>
          <w:sz w:val="18"/>
          <w:szCs w:val="18"/>
          <w:u w:val="none"/>
          <w:bdr w:val="none" w:color="auto" w:sz="0" w:space="0"/>
          <w:lang w:val="en-US" w:eastAsia="zh-CN" w:bidi="ar"/>
        </w:rPr>
        <w:t>（四）严肃惩戒和调查处置。</w:t>
      </w: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各级教育行政部门要依据相关政策法规和《中小学教育惩戒规则（试行）》有关要求，指导学校进一步完善校规校纪，健全教育惩戒工作机制。对实施欺凌的学生，情节轻微的，学校和家长要进行严肃的批评教育和警示谈话。情节较重的，学校可给予纪律处分，并邀请公安机关参与警示教育或予以训诫。对实施暴力、情节严重、屡教不改的，应将其表现记入学生综合素质评价，必要时依法转入专门学校就读。涉嫌违法犯罪的，由公安机关、人民法院、人民检察院依法处置。对遭受欺凌的学生，学校要给予相应的心理辅导。各级教育行政部门和学校要依据管理权限，对本地本校学生欺凌事件及处置情况建立专门档案。</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8" w:lineRule="atLeast"/>
        <w:ind w:left="0" w:right="0" w:firstLine="0"/>
        <w:jc w:val="left"/>
        <w:rPr>
          <w:rFonts w:hint="default" w:ascii="Verdana" w:hAnsi="Verdana" w:cs="Verdana"/>
          <w:i w:val="0"/>
          <w:iCs w:val="0"/>
          <w:caps w:val="0"/>
          <w:color w:val="333333"/>
          <w:spacing w:val="0"/>
          <w:sz w:val="18"/>
          <w:szCs w:val="18"/>
          <w:u w:val="none"/>
        </w:rPr>
      </w:pP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      </w:t>
      </w:r>
      <w:r>
        <w:rPr>
          <w:rFonts w:hint="default" w:ascii="Verdana" w:hAnsi="Verdana" w:eastAsia="宋体" w:cs="Verdana"/>
          <w:b/>
          <w:bCs/>
          <w:i w:val="0"/>
          <w:iCs w:val="0"/>
          <w:caps w:val="0"/>
          <w:color w:val="333333"/>
          <w:spacing w:val="0"/>
          <w:kern w:val="0"/>
          <w:sz w:val="18"/>
          <w:szCs w:val="18"/>
          <w:u w:val="none"/>
          <w:bdr w:val="none" w:color="auto" w:sz="0" w:space="0"/>
          <w:lang w:val="en-US" w:eastAsia="zh-CN" w:bidi="ar"/>
        </w:rPr>
        <w:t>（五）加强欺凌事件报告，妥善依法处理。</w:t>
      </w: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各级教育行政部门和学校要建立健全学生欺凌报告制度，实时掌握本地区学校欺凌事件发生情况。学校全体教师、员工要进一步增强责任感，一旦发现学生遭受欺凌，都应主动予以制止，并及时向学校报告；学校和家长要相互通知，及时进行调查处理。对情节严重的欺凌事件，要向上级教育主管部门报告，并迅速联络公安机关介入处置，配合相关部门依法处理。对舆论高度关注、社会影响广泛的欺凌事件，要及时报送省委教育工委稳定安全办公室。报告的主要内容包括事件基本情况(时间、地点、起因、过程、涉及人员等)和已采取的措施等。报告内容要准确、客观、详实，不得迟报、谎报、瞒报和漏报。事件情况发生变化后，要及时续报。</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8" w:lineRule="atLeast"/>
        <w:ind w:left="0" w:right="0" w:firstLine="0"/>
        <w:jc w:val="left"/>
        <w:rPr>
          <w:rFonts w:hint="default" w:ascii="Verdana" w:hAnsi="Verdana" w:cs="Verdana"/>
          <w:i w:val="0"/>
          <w:iCs w:val="0"/>
          <w:caps w:val="0"/>
          <w:color w:val="333333"/>
          <w:spacing w:val="0"/>
          <w:sz w:val="18"/>
          <w:szCs w:val="18"/>
          <w:u w:val="none"/>
        </w:rPr>
      </w:pP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      </w:t>
      </w:r>
      <w:r>
        <w:rPr>
          <w:rFonts w:hint="default" w:ascii="Verdana" w:hAnsi="Verdana" w:eastAsia="宋体" w:cs="Verdana"/>
          <w:b/>
          <w:bCs/>
          <w:i w:val="0"/>
          <w:iCs w:val="0"/>
          <w:caps w:val="0"/>
          <w:color w:val="333333"/>
          <w:spacing w:val="0"/>
          <w:kern w:val="0"/>
          <w:sz w:val="18"/>
          <w:szCs w:val="18"/>
          <w:u w:val="none"/>
          <w:bdr w:val="none" w:color="auto" w:sz="0" w:space="0"/>
          <w:lang w:val="en-US" w:eastAsia="zh-CN" w:bidi="ar"/>
        </w:rPr>
        <w:t>（六）健全长效工作机制。</w:t>
      </w: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发生学生欺凌事件的学校和教育主管部门，要认真反思，深入总结经验教训，全面提高防治工作水平。其他学校要引以为鉴，警钟长鸣，防患未然。各级教育行政部门和学校都要进一步健全责任机制，制订学生欺凌防治工作责任清单，明确市县校各级各部门职责，压实学校校长、班主任、学科教师和教职工各岗位责任。进一步强化预防机制，制订学校或年（班）级反欺凌公约，建立师生联系、同学互助、紧急求救制度，积极探索在班级设置学生安全员，发挥法治副校长作用。进一步完善考评机制，将学生欺凌防治情况纳入教育质量评价和教育行政、学校校长、班主任、学科教师及相关岗位教职工工作考评，作为评优评先先决条件。进一步健全问责机制，对学生欺凌问题突出的地区和单位进行督导检查、通报约谈，并向社会公开通报恶性欺凌事件处置情况，对失职渎职的，严肃追责问责。</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8" w:lineRule="atLeast"/>
        <w:ind w:left="0" w:right="0" w:firstLine="0"/>
        <w:jc w:val="left"/>
        <w:rPr>
          <w:rFonts w:hint="default" w:ascii="Verdana" w:hAnsi="Verdana" w:cs="Verdana"/>
          <w:i w:val="0"/>
          <w:iCs w:val="0"/>
          <w:caps w:val="0"/>
          <w:color w:val="333333"/>
          <w:spacing w:val="0"/>
          <w:sz w:val="18"/>
          <w:szCs w:val="18"/>
          <w:u w:val="none"/>
        </w:rPr>
      </w:pP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      三、组织实施</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8" w:lineRule="atLeast"/>
        <w:ind w:left="0" w:right="0" w:firstLine="0"/>
        <w:jc w:val="left"/>
        <w:rPr>
          <w:rFonts w:hint="default" w:ascii="Verdana" w:hAnsi="Verdana" w:cs="Verdana"/>
          <w:i w:val="0"/>
          <w:iCs w:val="0"/>
          <w:caps w:val="0"/>
          <w:color w:val="333333"/>
          <w:spacing w:val="0"/>
          <w:sz w:val="18"/>
          <w:szCs w:val="18"/>
          <w:u w:val="none"/>
        </w:rPr>
      </w:pP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      专项治理行动分三个阶段进行。</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8" w:lineRule="atLeast"/>
        <w:ind w:left="0" w:right="0" w:firstLine="0"/>
        <w:jc w:val="left"/>
        <w:rPr>
          <w:rFonts w:hint="default" w:ascii="Verdana" w:hAnsi="Verdana" w:cs="Verdana"/>
          <w:i w:val="0"/>
          <w:iCs w:val="0"/>
          <w:caps w:val="0"/>
          <w:color w:val="333333"/>
          <w:spacing w:val="0"/>
          <w:sz w:val="18"/>
          <w:szCs w:val="18"/>
          <w:u w:val="none"/>
        </w:rPr>
      </w:pP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      </w:t>
      </w:r>
      <w:r>
        <w:rPr>
          <w:rFonts w:hint="default" w:ascii="Verdana" w:hAnsi="Verdana" w:eastAsia="宋体" w:cs="Verdana"/>
          <w:b/>
          <w:bCs/>
          <w:i w:val="0"/>
          <w:iCs w:val="0"/>
          <w:caps w:val="0"/>
          <w:color w:val="333333"/>
          <w:spacing w:val="0"/>
          <w:kern w:val="0"/>
          <w:sz w:val="18"/>
          <w:szCs w:val="18"/>
          <w:u w:val="none"/>
          <w:bdr w:val="none" w:color="auto" w:sz="0" w:space="0"/>
          <w:lang w:val="en-US" w:eastAsia="zh-CN" w:bidi="ar"/>
        </w:rPr>
        <w:t>第一阶段，部署摸底。</w:t>
      </w: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各级进行全面部署，集中开展排查摸底工作，摸清当前学生欺凌防治工作中存在的问题，建立台账，明确整改措施。2021年3月底前完成。</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8" w:lineRule="atLeast"/>
        <w:ind w:left="0" w:right="0" w:firstLine="0"/>
        <w:jc w:val="left"/>
        <w:rPr>
          <w:rFonts w:hint="default" w:ascii="Verdana" w:hAnsi="Verdana" w:cs="Verdana"/>
          <w:i w:val="0"/>
          <w:iCs w:val="0"/>
          <w:caps w:val="0"/>
          <w:color w:val="333333"/>
          <w:spacing w:val="0"/>
          <w:sz w:val="18"/>
          <w:szCs w:val="18"/>
          <w:u w:val="none"/>
        </w:rPr>
      </w:pP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      </w:t>
      </w:r>
      <w:r>
        <w:rPr>
          <w:rFonts w:hint="default" w:ascii="Verdana" w:hAnsi="Verdana" w:eastAsia="宋体" w:cs="Verdana"/>
          <w:b/>
          <w:bCs/>
          <w:i w:val="0"/>
          <w:iCs w:val="0"/>
          <w:caps w:val="0"/>
          <w:color w:val="333333"/>
          <w:spacing w:val="0"/>
          <w:kern w:val="0"/>
          <w:sz w:val="18"/>
          <w:szCs w:val="18"/>
          <w:u w:val="none"/>
          <w:bdr w:val="none" w:color="auto" w:sz="0" w:space="0"/>
          <w:lang w:val="en-US" w:eastAsia="zh-CN" w:bidi="ar"/>
        </w:rPr>
        <w:t>第二阶段，集中整治。</w:t>
      </w: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针对摸排结果，对发现的问题开展集中治理，依法依规做好欺凌事件的调查处置工作，健全完善防治工作机制和制度措施。2021年6月底前完成。</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8" w:lineRule="atLeast"/>
        <w:ind w:left="0" w:right="0" w:firstLine="0"/>
        <w:jc w:val="left"/>
        <w:rPr>
          <w:rFonts w:hint="default" w:ascii="Verdana" w:hAnsi="Verdana" w:cs="Verdana"/>
          <w:i w:val="0"/>
          <w:iCs w:val="0"/>
          <w:caps w:val="0"/>
          <w:color w:val="333333"/>
          <w:spacing w:val="0"/>
          <w:sz w:val="18"/>
          <w:szCs w:val="18"/>
          <w:u w:val="none"/>
        </w:rPr>
      </w:pP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      </w:t>
      </w:r>
      <w:r>
        <w:rPr>
          <w:rFonts w:hint="default" w:ascii="Verdana" w:hAnsi="Verdana" w:eastAsia="宋体" w:cs="Verdana"/>
          <w:b/>
          <w:bCs/>
          <w:i w:val="0"/>
          <w:iCs w:val="0"/>
          <w:caps w:val="0"/>
          <w:color w:val="333333"/>
          <w:spacing w:val="0"/>
          <w:kern w:val="0"/>
          <w:sz w:val="18"/>
          <w:szCs w:val="18"/>
          <w:u w:val="none"/>
          <w:bdr w:val="none" w:color="auto" w:sz="0" w:space="0"/>
          <w:lang w:val="en-US" w:eastAsia="zh-CN" w:bidi="ar"/>
        </w:rPr>
        <w:t>第三阶段，督导检查。</w:t>
      </w: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各级教育行政部门、督导部门要对本区域内学校学生欺凌防治工作开展情况日常督导检查，省教育厅将适时组织工作督查。国务院教育督导委员会办公室将对各地治理行动开展情况进行抽查，及时向社会通报有关情况。2021年7月底前完成。</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8" w:lineRule="atLeast"/>
        <w:ind w:left="0" w:right="0" w:firstLine="0"/>
        <w:jc w:val="left"/>
        <w:rPr>
          <w:rFonts w:hint="default" w:ascii="Verdana" w:hAnsi="Verdana" w:cs="Verdana"/>
          <w:i w:val="0"/>
          <w:iCs w:val="0"/>
          <w:caps w:val="0"/>
          <w:color w:val="333333"/>
          <w:spacing w:val="0"/>
          <w:sz w:val="18"/>
          <w:szCs w:val="18"/>
          <w:u w:val="none"/>
        </w:rPr>
      </w:pP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      四、工作要求</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8" w:lineRule="atLeast"/>
        <w:ind w:left="0" w:right="0" w:firstLine="0"/>
        <w:jc w:val="left"/>
        <w:rPr>
          <w:rFonts w:hint="default" w:ascii="Verdana" w:hAnsi="Verdana" w:cs="Verdana"/>
          <w:i w:val="0"/>
          <w:iCs w:val="0"/>
          <w:caps w:val="0"/>
          <w:color w:val="333333"/>
          <w:spacing w:val="0"/>
          <w:sz w:val="18"/>
          <w:szCs w:val="18"/>
          <w:u w:val="none"/>
        </w:rPr>
      </w:pP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      </w:t>
      </w:r>
      <w:r>
        <w:rPr>
          <w:rFonts w:hint="default" w:ascii="Verdana" w:hAnsi="Verdana" w:eastAsia="宋体" w:cs="Verdana"/>
          <w:b/>
          <w:bCs/>
          <w:i w:val="0"/>
          <w:iCs w:val="0"/>
          <w:caps w:val="0"/>
          <w:color w:val="333333"/>
          <w:spacing w:val="0"/>
          <w:kern w:val="0"/>
          <w:sz w:val="18"/>
          <w:szCs w:val="18"/>
          <w:u w:val="none"/>
          <w:bdr w:val="none" w:color="auto" w:sz="0" w:space="0"/>
          <w:lang w:val="en-US" w:eastAsia="zh-CN" w:bidi="ar"/>
        </w:rPr>
        <w:t>（一）加强组织，周密部署。</w:t>
      </w: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各级教育行政部门和学校要把做好学生欺凌防治工作作为建设高质量教育体系的重要内容，作为学生成长成才的底线要求，作为学校教育教学工作的重要任务，切实予以高度重视，加强组织领导，细化工作方案，明确工作要求，压实工作责任，确保治理行动取得实效。</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8" w:lineRule="atLeast"/>
        <w:ind w:left="0" w:right="0" w:firstLine="0"/>
        <w:jc w:val="left"/>
        <w:rPr>
          <w:rFonts w:hint="default" w:ascii="Verdana" w:hAnsi="Verdana" w:cs="Verdana"/>
          <w:i w:val="0"/>
          <w:iCs w:val="0"/>
          <w:caps w:val="0"/>
          <w:color w:val="333333"/>
          <w:spacing w:val="0"/>
          <w:sz w:val="18"/>
          <w:szCs w:val="18"/>
          <w:u w:val="none"/>
        </w:rPr>
      </w:pP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      </w:t>
      </w:r>
      <w:r>
        <w:rPr>
          <w:rFonts w:hint="default" w:ascii="Verdana" w:hAnsi="Verdana" w:eastAsia="宋体" w:cs="Verdana"/>
          <w:b/>
          <w:bCs/>
          <w:i w:val="0"/>
          <w:iCs w:val="0"/>
          <w:caps w:val="0"/>
          <w:color w:val="333333"/>
          <w:spacing w:val="0"/>
          <w:kern w:val="0"/>
          <w:sz w:val="18"/>
          <w:szCs w:val="18"/>
          <w:u w:val="none"/>
          <w:bdr w:val="none" w:color="auto" w:sz="0" w:space="0"/>
          <w:lang w:val="en-US" w:eastAsia="zh-CN" w:bidi="ar"/>
        </w:rPr>
        <w:t>（二）部门联动，强化协作。</w:t>
      </w: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各级教育行政部门和学校要在属地党委和政府领导下，与法院、检察、公安、民政、司法等部门和共青团、妇联等群团组织加强协同配合，健全部门联动机制，明确任务分工，强化工作职责，完善防治办法，积极构建综合防治体系，切实形成工作合力。</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8" w:lineRule="atLeast"/>
        <w:ind w:left="0" w:right="0" w:firstLine="0"/>
        <w:jc w:val="left"/>
        <w:rPr>
          <w:rFonts w:hint="default" w:ascii="Verdana" w:hAnsi="Verdana" w:cs="Verdana"/>
          <w:i w:val="0"/>
          <w:iCs w:val="0"/>
          <w:caps w:val="0"/>
          <w:color w:val="333333"/>
          <w:spacing w:val="0"/>
          <w:sz w:val="18"/>
          <w:szCs w:val="18"/>
          <w:u w:val="none"/>
        </w:rPr>
      </w:pP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      </w:t>
      </w:r>
      <w:r>
        <w:rPr>
          <w:rFonts w:hint="default" w:ascii="Verdana" w:hAnsi="Verdana" w:eastAsia="宋体" w:cs="Verdana"/>
          <w:b/>
          <w:bCs/>
          <w:i w:val="0"/>
          <w:iCs w:val="0"/>
          <w:caps w:val="0"/>
          <w:color w:val="333333"/>
          <w:spacing w:val="0"/>
          <w:kern w:val="0"/>
          <w:sz w:val="18"/>
          <w:szCs w:val="18"/>
          <w:u w:val="none"/>
          <w:bdr w:val="none" w:color="auto" w:sz="0" w:space="0"/>
          <w:lang w:val="en-US" w:eastAsia="zh-CN" w:bidi="ar"/>
        </w:rPr>
        <w:t>（三）深入宣传，营造氛围。</w:t>
      </w: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要及时向社会公布专项治理的重要举措、工作进展，深入总结本地治理情况和典型工作经验，对工作不力的，予以通报曝光。要引导媒体加强正面宣传，做好舆情引导，防止过度渲染细节，保护受害学生隐私，营造良好治理氛围。</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8" w:lineRule="atLeast"/>
        <w:ind w:left="0" w:right="0" w:firstLine="0"/>
        <w:jc w:val="left"/>
        <w:rPr>
          <w:rFonts w:hint="default" w:ascii="Verdana" w:hAnsi="Verdana" w:cs="Verdana"/>
          <w:i w:val="0"/>
          <w:iCs w:val="0"/>
          <w:caps w:val="0"/>
          <w:color w:val="333333"/>
          <w:spacing w:val="0"/>
          <w:sz w:val="18"/>
          <w:szCs w:val="18"/>
          <w:u w:val="none"/>
        </w:rPr>
      </w:pP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      </w:t>
      </w:r>
      <w:r>
        <w:rPr>
          <w:rFonts w:hint="default" w:ascii="Verdana" w:hAnsi="Verdana" w:eastAsia="宋体" w:cs="Verdana"/>
          <w:b/>
          <w:bCs/>
          <w:i w:val="0"/>
          <w:iCs w:val="0"/>
          <w:caps w:val="0"/>
          <w:color w:val="333333"/>
          <w:spacing w:val="0"/>
          <w:kern w:val="0"/>
          <w:sz w:val="18"/>
          <w:szCs w:val="18"/>
          <w:u w:val="none"/>
          <w:bdr w:val="none" w:color="auto" w:sz="0" w:space="0"/>
          <w:lang w:val="en-US" w:eastAsia="zh-CN" w:bidi="ar"/>
        </w:rPr>
        <w:t>（四）加强督导，确保落实。</w:t>
      </w: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各级政府教育督导部门要将学校开展学生欺凌防治工作情况纳入挂牌督导范围，会同检察、公安等部门对区域和学校专项治理行动开展情况进行联合检查，及时发现和解决困难问题，指导学校不断改进防治措施，确保各项工作落实到位。</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8" w:lineRule="atLeast"/>
        <w:ind w:left="0" w:right="0" w:firstLine="0"/>
        <w:jc w:val="left"/>
        <w:rPr>
          <w:rFonts w:hint="default" w:ascii="Verdana" w:hAnsi="Verdana" w:cs="Verdana"/>
          <w:i w:val="0"/>
          <w:iCs w:val="0"/>
          <w:caps w:val="0"/>
          <w:color w:val="333333"/>
          <w:spacing w:val="0"/>
          <w:sz w:val="18"/>
          <w:szCs w:val="18"/>
          <w:u w:val="none"/>
        </w:rPr>
      </w:pP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      </w:t>
      </w:r>
      <w:r>
        <w:rPr>
          <w:rFonts w:hint="default" w:ascii="Verdana" w:hAnsi="Verdana" w:eastAsia="宋体" w:cs="Verdana"/>
          <w:b/>
          <w:bCs/>
          <w:i w:val="0"/>
          <w:iCs w:val="0"/>
          <w:caps w:val="0"/>
          <w:color w:val="333333"/>
          <w:spacing w:val="0"/>
          <w:kern w:val="0"/>
          <w:sz w:val="18"/>
          <w:szCs w:val="18"/>
          <w:u w:val="none"/>
          <w:bdr w:val="none" w:color="auto" w:sz="0" w:space="0"/>
          <w:lang w:val="en-US" w:eastAsia="zh-CN" w:bidi="ar"/>
        </w:rPr>
        <w:t>（五）全面总结，及时报告。</w:t>
      </w:r>
      <w:r>
        <w:rPr>
          <w:rFonts w:hint="default" w:ascii="Verdana" w:hAnsi="Verdana" w:eastAsia="宋体" w:cs="Verdana"/>
          <w:i w:val="0"/>
          <w:iCs w:val="0"/>
          <w:caps w:val="0"/>
          <w:color w:val="333333"/>
          <w:spacing w:val="0"/>
          <w:kern w:val="0"/>
          <w:sz w:val="18"/>
          <w:szCs w:val="18"/>
          <w:u w:val="none"/>
          <w:bdr w:val="none" w:color="auto" w:sz="0" w:space="0"/>
          <w:lang w:val="en-US" w:eastAsia="zh-CN" w:bidi="ar"/>
        </w:rPr>
        <w:t>各级教育行政部门和学校要及时认真总结专项治理行动工作，围绕成功事例、亮点工作、取得成绩，巩固好专项治理成果，积极推广经验做法。针对突出问题和薄弱环节，深入查找根源，汲取教训，进一步推动防治学生欺凌工作取得实效。各级教育行政部门开展专项治理行动工作总结报告于2021年7月15日前报送省委教育工委稳定安全办公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NzIzZDJkN2ZhODU5NDc0NWQxM2ZmZjcxNWQ3NmQifQ=="/>
  </w:docVars>
  <w:rsids>
    <w:rsidRoot w:val="508B7155"/>
    <w:rsid w:val="508B7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hyperlink" Target="javascript:window.print()" TargetMode="Externa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2023-08-22T15:00:00Z</dcterms:created>
  <dc:creator>嗷呜</dc:creator>
  <cp:lastModifiedBy>嗷呜</cp:lastModifiedBy>
  <dcterms:modified xsi:type="dcterms:W3CDTF">2023-08-22T15:01:38Z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CEA38CE561C647989C6633A61152A0E6_11</vt:lpwstr>
  </property>
</Properties>
</file>